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36" w:lineRule="auto"/>
        <w:jc w:val="center"/>
        <w:rPr>
          <w:rFonts w:ascii="仿宋_GB2312" w:hAnsi="宋体" w:eastAsia="仿宋_GB2312"/>
          <w:sz w:val="32"/>
          <w:szCs w:val="32"/>
        </w:rPr>
      </w:pPr>
    </w:p>
    <w:p>
      <w:pPr>
        <w:spacing w:line="560" w:lineRule="exact"/>
        <w:jc w:val="center"/>
        <w:rPr>
          <w:rFonts w:ascii="宋体" w:hAnsi="宋体"/>
          <w:b/>
          <w:sz w:val="44"/>
          <w:szCs w:val="44"/>
        </w:rPr>
      </w:pPr>
    </w:p>
    <w:p>
      <w:pPr>
        <w:spacing w:line="560" w:lineRule="exact"/>
        <w:jc w:val="center"/>
        <w:rPr>
          <w:rFonts w:ascii="宋体" w:hAnsi="宋体"/>
          <w:b/>
          <w:sz w:val="44"/>
          <w:szCs w:val="44"/>
        </w:rPr>
      </w:pPr>
    </w:p>
    <w:p>
      <w:pPr>
        <w:spacing w:line="560" w:lineRule="exact"/>
        <w:jc w:val="center"/>
        <w:rPr>
          <w:rFonts w:ascii="宋体" w:hAnsi="宋体"/>
          <w:b/>
          <w:sz w:val="44"/>
          <w:szCs w:val="44"/>
        </w:rPr>
      </w:pPr>
    </w:p>
    <w:p>
      <w:pPr>
        <w:spacing w:line="560" w:lineRule="exact"/>
        <w:jc w:val="center"/>
        <w:rPr>
          <w:rFonts w:hint="default" w:ascii="宋体" w:hAnsi="宋体" w:eastAsiaTheme="minorEastAsia"/>
          <w:b/>
          <w:sz w:val="44"/>
          <w:szCs w:val="44"/>
          <w:lang w:val="en-US" w:eastAsia="zh-CN"/>
        </w:rPr>
      </w:pPr>
      <w:r>
        <w:rPr>
          <w:rFonts w:hint="eastAsia" w:ascii="宋体" w:hAnsi="宋体"/>
          <w:b/>
          <w:sz w:val="44"/>
          <w:szCs w:val="44"/>
          <w:lang w:val="en-US" w:eastAsia="zh-CN"/>
        </w:rPr>
        <w:t>内蒙古自治区锡林郭勒盟人民防空办公室</w:t>
      </w:r>
    </w:p>
    <w:p>
      <w:pPr>
        <w:spacing w:line="560" w:lineRule="exact"/>
        <w:jc w:val="center"/>
        <w:rPr>
          <w:rFonts w:ascii="宋体" w:hAnsi="宋体"/>
          <w:b/>
          <w:sz w:val="44"/>
          <w:szCs w:val="44"/>
        </w:rPr>
      </w:pPr>
      <w:r>
        <w:rPr>
          <w:rFonts w:ascii="宋体" w:hAnsi="宋体"/>
          <w:b/>
          <w:sz w:val="44"/>
          <w:szCs w:val="44"/>
        </w:rPr>
        <w:t>20</w:t>
      </w:r>
      <w:r>
        <w:rPr>
          <w:rFonts w:hint="eastAsia" w:ascii="宋体" w:hAnsi="宋体"/>
          <w:b/>
          <w:sz w:val="44"/>
          <w:szCs w:val="44"/>
        </w:rPr>
        <w:t>2</w:t>
      </w:r>
      <w:r>
        <w:rPr>
          <w:rFonts w:hint="eastAsia" w:ascii="宋体" w:hAnsi="宋体"/>
          <w:b/>
          <w:sz w:val="44"/>
          <w:szCs w:val="44"/>
          <w:lang w:val="en-US"/>
        </w:rPr>
        <w:t>2</w:t>
      </w:r>
      <w:r>
        <w:rPr>
          <w:rFonts w:hint="eastAsia" w:ascii="宋体" w:hAnsi="宋体"/>
          <w:b/>
          <w:sz w:val="44"/>
          <w:szCs w:val="44"/>
        </w:rPr>
        <w:t>年预算公开报告</w:t>
      </w: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ind w:firstLine="3040" w:firstLineChars="950"/>
        <w:rPr>
          <w:rFonts w:ascii="楷体_GB2312" w:eastAsia="楷体_GB2312"/>
          <w:sz w:val="32"/>
          <w:szCs w:val="32"/>
        </w:rPr>
      </w:pPr>
      <w:r>
        <w:rPr>
          <w:rFonts w:hint="eastAsia" w:ascii="楷体_GB2312" w:eastAsia="楷体_GB2312"/>
          <w:sz w:val="32"/>
          <w:szCs w:val="32"/>
        </w:rPr>
        <w:t>202</w:t>
      </w:r>
      <w:r>
        <w:rPr>
          <w:rFonts w:hint="eastAsia" w:ascii="楷体_GB2312" w:eastAsia="楷体_GB2312"/>
          <w:sz w:val="32"/>
          <w:szCs w:val="32"/>
          <w:lang w:val="en-US"/>
        </w:rPr>
        <w:t>2</w:t>
      </w:r>
      <w:r>
        <w:rPr>
          <w:rFonts w:hint="eastAsia" w:ascii="楷体_GB2312" w:eastAsia="楷体_GB2312"/>
          <w:sz w:val="32"/>
          <w:szCs w:val="32"/>
        </w:rPr>
        <w:t>年</w:t>
      </w:r>
      <w:r>
        <w:rPr>
          <w:rFonts w:hint="eastAsia" w:ascii="楷体_GB2312" w:eastAsia="楷体_GB2312"/>
          <w:sz w:val="32"/>
          <w:szCs w:val="32"/>
          <w:lang w:val="en-US"/>
        </w:rPr>
        <w:t>5</w:t>
      </w:r>
      <w:r>
        <w:rPr>
          <w:rFonts w:hint="eastAsia" w:ascii="楷体_GB2312" w:eastAsia="楷体_GB2312"/>
          <w:sz w:val="32"/>
          <w:szCs w:val="32"/>
        </w:rPr>
        <w:t>月</w:t>
      </w:r>
      <w:r>
        <w:rPr>
          <w:rFonts w:hint="eastAsia" w:ascii="楷体_GB2312" w:eastAsia="楷体_GB2312"/>
          <w:sz w:val="32"/>
          <w:szCs w:val="32"/>
          <w:lang w:val="en-US"/>
        </w:rPr>
        <w:t>26</w:t>
      </w:r>
      <w:r>
        <w:rPr>
          <w:rFonts w:hint="eastAsia" w:ascii="楷体_GB2312" w:eastAsia="楷体_GB2312"/>
          <w:sz w:val="32"/>
          <w:szCs w:val="32"/>
        </w:rPr>
        <w:t>日</w:t>
      </w:r>
    </w:p>
    <w:p>
      <w:pPr>
        <w:spacing w:line="336" w:lineRule="auto"/>
        <w:ind w:firstLine="3040" w:firstLineChars="950"/>
        <w:rPr>
          <w:rFonts w:ascii="楷体_GB2312" w:eastAsia="楷体_GB2312"/>
          <w:sz w:val="32"/>
          <w:szCs w:val="32"/>
        </w:rPr>
      </w:pPr>
    </w:p>
    <w:p>
      <w:pPr>
        <w:spacing w:line="336" w:lineRule="auto"/>
        <w:ind w:firstLine="3040" w:firstLineChars="950"/>
        <w:rPr>
          <w:rFonts w:ascii="楷体_GB2312" w:eastAsia="楷体_GB2312"/>
          <w:sz w:val="32"/>
          <w:szCs w:val="32"/>
        </w:rPr>
      </w:pPr>
    </w:p>
    <w:p>
      <w:pPr>
        <w:adjustRightInd w:val="0"/>
        <w:snapToGrid w:val="0"/>
        <w:spacing w:line="56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目  录</w:t>
      </w:r>
    </w:p>
    <w:p>
      <w:pPr>
        <w:adjustRightInd w:val="0"/>
        <w:snapToGrid w:val="0"/>
        <w:spacing w:line="560" w:lineRule="exact"/>
        <w:jc w:val="left"/>
        <w:rPr>
          <w:rFonts w:ascii="楷体_GB2312" w:hAnsi="宋体" w:eastAsia="楷体_GB2312"/>
          <w:b/>
          <w:color w:val="000000"/>
          <w:sz w:val="32"/>
          <w:szCs w:val="32"/>
        </w:rPr>
      </w:pPr>
      <w:r>
        <w:rPr>
          <w:rFonts w:hint="eastAsia" w:ascii="楷体_GB2312" w:hAnsi="宋体" w:eastAsia="楷体_GB2312"/>
          <w:b/>
          <w:color w:val="000000"/>
          <w:sz w:val="32"/>
          <w:szCs w:val="32"/>
        </w:rPr>
        <w:t>第一部分  部门所属单位概况</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一、主要职能、职责</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二、机构设置及预算单位构成情况</w:t>
      </w:r>
    </w:p>
    <w:p>
      <w:pPr>
        <w:adjustRightInd w:val="0"/>
        <w:snapToGrid w:val="0"/>
        <w:spacing w:line="560" w:lineRule="exact"/>
        <w:jc w:val="left"/>
        <w:rPr>
          <w:rFonts w:ascii="楷体_GB2312" w:hAnsi="黑体" w:eastAsia="楷体_GB2312"/>
          <w:b/>
          <w:color w:val="000000"/>
          <w:sz w:val="32"/>
          <w:szCs w:val="32"/>
        </w:rPr>
      </w:pPr>
      <w:r>
        <w:rPr>
          <w:rFonts w:hint="eastAsia" w:ascii="楷体_GB2312" w:hAnsi="黑体" w:eastAsia="楷体_GB2312"/>
          <w:b/>
          <w:color w:val="000000"/>
          <w:sz w:val="32"/>
          <w:szCs w:val="32"/>
        </w:rPr>
        <w:t>第二部分  2021年部门预算安排情况说明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一、部门预算收支总体情况说明</w:t>
      </w:r>
    </w:p>
    <w:p>
      <w:pPr>
        <w:adjustRightInd w:val="0"/>
        <w:snapToGrid w:val="0"/>
        <w:spacing w:line="560" w:lineRule="exact"/>
        <w:ind w:firstLine="640" w:firstLineChars="200"/>
        <w:rPr>
          <w:rFonts w:ascii="楷体_GB2312" w:hAnsi="黑体" w:eastAsia="楷体_GB2312"/>
          <w:color w:val="000000"/>
          <w:sz w:val="32"/>
          <w:szCs w:val="32"/>
          <w:highlight w:val="yellow"/>
        </w:rPr>
      </w:pPr>
      <w:r>
        <w:rPr>
          <w:rFonts w:hint="eastAsia" w:ascii="楷体_GB2312" w:hAnsi="黑体" w:eastAsia="楷体_GB2312"/>
          <w:color w:val="000000"/>
          <w:sz w:val="32"/>
          <w:szCs w:val="32"/>
        </w:rPr>
        <w:t>二、一般公共预算财政拨款收支情况说明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三、政府性基金预算财政拨款支出情况说明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四、财政拨款“三公”经费预算情况说明</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第三部分  其他公开事项说明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一、机关运行经费安排情况说明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二、政府采购预算情况说明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三、国有资产占有使用情况说明</w:t>
      </w:r>
    </w:p>
    <w:p>
      <w:pPr>
        <w:ind w:firstLine="640" w:firstLineChars="200"/>
        <w:rPr>
          <w:rFonts w:ascii="楷体_GB2312" w:hAnsi="黑体" w:eastAsia="楷体_GB2312"/>
          <w:sz w:val="32"/>
          <w:szCs w:val="32"/>
        </w:rPr>
      </w:pPr>
      <w:r>
        <w:rPr>
          <w:rFonts w:hint="eastAsia" w:ascii="楷体_GB2312" w:hAnsi="黑体" w:eastAsia="楷体_GB2312"/>
          <w:color w:val="000000"/>
          <w:sz w:val="32"/>
          <w:szCs w:val="32"/>
        </w:rPr>
        <w:t>四、</w:t>
      </w:r>
      <w:r>
        <w:rPr>
          <w:rFonts w:hint="eastAsia" w:ascii="楷体_GB2312" w:hAnsi="黑体" w:eastAsia="楷体_GB2312"/>
          <w:sz w:val="32"/>
          <w:szCs w:val="32"/>
        </w:rPr>
        <w:t>项目支出绩效目标情况说明</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第四部分  名词解释</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第五部分  预算公开联系方式及信息反馈渠道</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第六部分  202</w:t>
      </w:r>
      <w:r>
        <w:rPr>
          <w:rFonts w:hint="eastAsia" w:ascii="楷体_GB2312" w:hAnsi="黑体" w:eastAsia="楷体_GB2312"/>
          <w:b/>
          <w:color w:val="000000"/>
          <w:sz w:val="32"/>
          <w:szCs w:val="32"/>
          <w:lang w:val="en-US"/>
        </w:rPr>
        <w:t>1</w:t>
      </w:r>
      <w:r>
        <w:rPr>
          <w:rFonts w:hint="eastAsia" w:ascii="楷体_GB2312" w:hAnsi="黑体" w:eastAsia="楷体_GB2312"/>
          <w:b/>
          <w:color w:val="000000"/>
          <w:sz w:val="32"/>
          <w:szCs w:val="32"/>
        </w:rPr>
        <w:t>年部门预算公开表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1.</w:t>
      </w:r>
      <w:r>
        <w:rPr>
          <w:rFonts w:hint="eastAsia" w:ascii="楷体_GB2312" w:hAnsi="黑体" w:eastAsia="楷体_GB2312"/>
          <w:color w:val="000000"/>
          <w:sz w:val="32"/>
          <w:szCs w:val="32"/>
        </w:rPr>
        <w:t>部门收支总体情况表。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2.</w:t>
      </w:r>
      <w:r>
        <w:rPr>
          <w:rFonts w:hint="eastAsia" w:ascii="楷体_GB2312" w:hAnsi="黑体" w:eastAsia="楷体_GB2312"/>
          <w:color w:val="000000"/>
          <w:sz w:val="32"/>
          <w:szCs w:val="32"/>
        </w:rPr>
        <w:t>部门收入总体情况表。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3.</w:t>
      </w:r>
      <w:r>
        <w:rPr>
          <w:rFonts w:hint="eastAsia" w:ascii="楷体_GB2312" w:hAnsi="黑体" w:eastAsia="楷体_GB2312"/>
          <w:color w:val="000000"/>
          <w:sz w:val="32"/>
          <w:szCs w:val="32"/>
        </w:rPr>
        <w:t>部门支出总体情况表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4.</w:t>
      </w:r>
      <w:r>
        <w:rPr>
          <w:rFonts w:hint="eastAsia" w:ascii="楷体_GB2312" w:hAnsi="黑体" w:eastAsia="楷体_GB2312"/>
          <w:color w:val="000000"/>
          <w:sz w:val="32"/>
          <w:szCs w:val="32"/>
        </w:rPr>
        <w:t>财政拨款收支总体情况表。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5.</w:t>
      </w:r>
      <w:r>
        <w:rPr>
          <w:rFonts w:hint="eastAsia" w:ascii="楷体_GB2312" w:hAnsi="黑体" w:eastAsia="楷体_GB2312"/>
          <w:color w:val="000000"/>
          <w:sz w:val="32"/>
          <w:szCs w:val="32"/>
        </w:rPr>
        <w:t>一般公共预算支出情况表。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6.</w:t>
      </w:r>
      <w:r>
        <w:rPr>
          <w:rFonts w:hint="eastAsia" w:ascii="楷体_GB2312" w:hAnsi="黑体" w:eastAsia="楷体_GB2312"/>
          <w:color w:val="000000"/>
          <w:sz w:val="32"/>
          <w:szCs w:val="32"/>
        </w:rPr>
        <w:t>一般公共预算基本支出情况表。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7.</w:t>
      </w:r>
      <w:r>
        <w:rPr>
          <w:rFonts w:hint="eastAsia" w:ascii="楷体_GB2312" w:hAnsi="黑体" w:eastAsia="楷体_GB2312"/>
          <w:color w:val="000000"/>
          <w:sz w:val="32"/>
          <w:szCs w:val="32"/>
        </w:rPr>
        <w:t>一般公共预算“三公”经费支出情况表。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8.</w:t>
      </w:r>
      <w:r>
        <w:rPr>
          <w:rFonts w:hint="eastAsia" w:ascii="楷体_GB2312" w:hAnsi="黑体" w:eastAsia="楷体_GB2312"/>
          <w:color w:val="000000"/>
          <w:sz w:val="32"/>
          <w:szCs w:val="32"/>
        </w:rPr>
        <w:t>政府性基金预算支出情况表。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9.</w:t>
      </w:r>
      <w:r>
        <w:rPr>
          <w:rFonts w:hint="eastAsia" w:ascii="楷体_GB2312" w:hAnsi="黑体" w:eastAsia="楷体_GB2312"/>
          <w:color w:val="000000"/>
          <w:sz w:val="32"/>
          <w:szCs w:val="32"/>
        </w:rPr>
        <w:t>项目支出绩效目标申报表</w:t>
      </w:r>
    </w:p>
    <w:p>
      <w:pPr>
        <w:tabs>
          <w:tab w:val="left" w:pos="545"/>
        </w:tabs>
        <w:adjustRightInd w:val="0"/>
        <w:snapToGrid w:val="0"/>
        <w:spacing w:line="560" w:lineRule="exact"/>
        <w:ind w:firstLine="640" w:firstLineChars="200"/>
        <w:rPr>
          <w:rFonts w:ascii="楷体_GB2312" w:hAnsi="黑体" w:eastAsia="楷体_GB2312"/>
          <w:color w:val="000000"/>
          <w:sz w:val="32"/>
          <w:szCs w:val="32"/>
          <w:lang w:val="en-US"/>
        </w:rPr>
      </w:pPr>
      <w:r>
        <w:rPr>
          <w:rFonts w:hint="eastAsia" w:ascii="楷体_GB2312" w:hAnsi="黑体" w:eastAsia="楷体_GB2312"/>
          <w:color w:val="000000"/>
          <w:sz w:val="32"/>
          <w:szCs w:val="32"/>
          <w:lang w:val="en-US"/>
        </w:rPr>
        <w:t>10.</w:t>
      </w:r>
      <w:r>
        <w:rPr>
          <w:rFonts w:hint="eastAsia" w:ascii="楷体_GB2312" w:hAnsi="黑体" w:eastAsia="楷体_GB2312"/>
          <w:color w:val="000000"/>
          <w:sz w:val="32"/>
          <w:szCs w:val="32"/>
        </w:rPr>
        <w:t>政府采购预算明细表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p>
    <w:p>
      <w:pPr>
        <w:spacing w:line="560" w:lineRule="exact"/>
        <w:jc w:val="center"/>
        <w:rPr>
          <w:rFonts w:ascii="楷体_GB2312" w:eastAsia="楷体_GB2312"/>
          <w:b/>
          <w:sz w:val="36"/>
          <w:szCs w:val="36"/>
        </w:rPr>
      </w:pPr>
    </w:p>
    <w:p>
      <w:pPr>
        <w:spacing w:line="560" w:lineRule="exact"/>
        <w:jc w:val="center"/>
        <w:rPr>
          <w:rFonts w:ascii="楷体_GB2312" w:eastAsia="楷体_GB2312"/>
          <w:b/>
          <w:sz w:val="36"/>
          <w:szCs w:val="36"/>
        </w:rPr>
      </w:pPr>
    </w:p>
    <w:p>
      <w:pPr>
        <w:spacing w:line="560" w:lineRule="exact"/>
        <w:jc w:val="center"/>
        <w:rPr>
          <w:rFonts w:ascii="楷体_GB2312" w:eastAsia="楷体_GB2312"/>
          <w:b/>
          <w:sz w:val="36"/>
          <w:szCs w:val="36"/>
        </w:rPr>
      </w:pPr>
    </w:p>
    <w:p>
      <w:pPr>
        <w:spacing w:line="560" w:lineRule="exact"/>
        <w:jc w:val="center"/>
        <w:rPr>
          <w:rFonts w:ascii="楷体_GB2312" w:eastAsia="楷体_GB2312"/>
          <w:b/>
          <w:sz w:val="36"/>
          <w:szCs w:val="36"/>
        </w:rPr>
      </w:pPr>
    </w:p>
    <w:p>
      <w:pPr>
        <w:spacing w:line="560" w:lineRule="exact"/>
        <w:jc w:val="center"/>
        <w:rPr>
          <w:rFonts w:ascii="楷体_GB2312" w:eastAsia="楷体_GB2312"/>
          <w:b/>
          <w:sz w:val="36"/>
          <w:szCs w:val="36"/>
        </w:rPr>
      </w:pPr>
    </w:p>
    <w:p>
      <w:pPr>
        <w:spacing w:line="560" w:lineRule="exact"/>
        <w:jc w:val="center"/>
        <w:rPr>
          <w:rFonts w:ascii="楷体_GB2312" w:eastAsia="楷体_GB2312"/>
          <w:b/>
          <w:sz w:val="36"/>
          <w:szCs w:val="36"/>
        </w:rPr>
      </w:pPr>
    </w:p>
    <w:p>
      <w:pPr>
        <w:spacing w:line="560" w:lineRule="exact"/>
        <w:jc w:val="center"/>
        <w:rPr>
          <w:rFonts w:ascii="楷体_GB2312" w:eastAsia="楷体_GB2312"/>
          <w:b/>
          <w:sz w:val="36"/>
          <w:szCs w:val="36"/>
        </w:rPr>
      </w:pPr>
      <w:r>
        <w:rPr>
          <w:rFonts w:hint="eastAsia" w:ascii="楷体_GB2312" w:eastAsia="楷体_GB2312"/>
          <w:b/>
          <w:sz w:val="36"/>
          <w:szCs w:val="36"/>
        </w:rPr>
        <w:t>第一部分  部门概况</w:t>
      </w:r>
    </w:p>
    <w:p>
      <w:pPr>
        <w:snapToGrid w:val="0"/>
        <w:spacing w:line="500" w:lineRule="exact"/>
        <w:ind w:firstLine="640"/>
        <w:rPr>
          <w:rFonts w:ascii="黑体" w:hAnsi="黑体" w:eastAsia="黑体"/>
          <w:sz w:val="32"/>
          <w:szCs w:val="32"/>
        </w:rPr>
      </w:pPr>
      <w:r>
        <w:rPr>
          <w:rFonts w:hint="eastAsia" w:ascii="黑体" w:hAnsi="黑体" w:eastAsia="黑体"/>
          <w:sz w:val="32"/>
          <w:szCs w:val="32"/>
        </w:rPr>
        <w:t>一、主要职能</w:t>
      </w:r>
    </w:p>
    <w:p>
      <w:pPr>
        <w:snapToGrid w:val="0"/>
        <w:spacing w:line="500" w:lineRule="exact"/>
        <w:ind w:firstLine="640"/>
        <w:rPr>
          <w:rFonts w:hint="eastAsia" w:ascii="楷体_GB2312" w:eastAsia="楷体_GB2312"/>
          <w:sz w:val="32"/>
          <w:szCs w:val="32"/>
        </w:rPr>
      </w:pPr>
      <w:r>
        <w:rPr>
          <w:rFonts w:hint="eastAsia" w:ascii="楷体_GB2312" w:eastAsia="楷体_GB2312"/>
          <w:sz w:val="32"/>
          <w:szCs w:val="32"/>
        </w:rPr>
        <w:t>（一）部门所属单位职能</w:t>
      </w:r>
    </w:p>
    <w:p>
      <w:pPr>
        <w:spacing w:beforeLines="0" w:afterLines="0" w:line="360" w:lineRule="auto"/>
        <w:ind w:firstLine="640" w:firstLineChars="200"/>
        <w:rPr>
          <w:rFonts w:hint="eastAsia" w:ascii="仿宋" w:hAnsi="仿宋" w:eastAsia="仿宋"/>
          <w:sz w:val="32"/>
        </w:rPr>
      </w:pPr>
      <w:r>
        <w:rPr>
          <w:rFonts w:hint="eastAsia" w:ascii="仿宋" w:hAnsi="仿宋" w:eastAsia="仿宋"/>
          <w:sz w:val="32"/>
          <w:lang w:val="en-US" w:eastAsia="zh-CN"/>
        </w:rPr>
        <w:t>1、</w:t>
      </w:r>
      <w:r>
        <w:rPr>
          <w:rFonts w:hint="eastAsia" w:ascii="仿宋" w:hAnsi="仿宋" w:eastAsia="仿宋"/>
          <w:sz w:val="32"/>
        </w:rPr>
        <w:t>贯彻</w:t>
      </w:r>
      <w:r>
        <w:rPr>
          <w:rFonts w:hint="eastAsia" w:ascii="仿宋" w:hAnsi="仿宋" w:eastAsia="仿宋"/>
          <w:sz w:val="32"/>
          <w:lang w:val="en-US" w:eastAsia="zh-CN"/>
        </w:rPr>
        <w:t>落实</w:t>
      </w:r>
      <w:r>
        <w:rPr>
          <w:rFonts w:hint="eastAsia" w:ascii="仿宋" w:hAnsi="仿宋" w:eastAsia="仿宋"/>
          <w:sz w:val="32"/>
        </w:rPr>
        <w:t>国家、自治区</w:t>
      </w:r>
      <w:r>
        <w:rPr>
          <w:rFonts w:hint="eastAsia" w:ascii="仿宋" w:hAnsi="仿宋" w:eastAsia="仿宋"/>
          <w:sz w:val="32"/>
          <w:lang w:val="en-US" w:eastAsia="zh-CN"/>
        </w:rPr>
        <w:t>有关</w:t>
      </w:r>
      <w:r>
        <w:rPr>
          <w:rFonts w:hint="eastAsia" w:ascii="仿宋" w:hAnsi="仿宋" w:eastAsia="仿宋"/>
          <w:sz w:val="32"/>
        </w:rPr>
        <w:t>人民防空</w:t>
      </w:r>
      <w:r>
        <w:rPr>
          <w:rFonts w:hint="eastAsia" w:ascii="仿宋" w:hAnsi="仿宋" w:eastAsia="仿宋"/>
          <w:sz w:val="32"/>
          <w:lang w:val="en-US" w:eastAsia="zh-CN"/>
        </w:rPr>
        <w:t>方面的</w:t>
      </w:r>
      <w:r>
        <w:rPr>
          <w:rFonts w:hint="eastAsia" w:ascii="仿宋" w:hAnsi="仿宋" w:eastAsia="仿宋"/>
          <w:sz w:val="32"/>
        </w:rPr>
        <w:t>法律法规政策，</w:t>
      </w:r>
      <w:r>
        <w:rPr>
          <w:rFonts w:hint="eastAsia" w:ascii="仿宋" w:hAnsi="仿宋" w:eastAsia="仿宋"/>
          <w:sz w:val="32"/>
          <w:lang w:val="en-US" w:eastAsia="zh-CN"/>
        </w:rPr>
        <w:t>贯彻落实人民防空建设标准。</w:t>
      </w:r>
      <w:r>
        <w:rPr>
          <w:rFonts w:hint="eastAsia" w:ascii="仿宋" w:hAnsi="仿宋" w:eastAsia="仿宋"/>
          <w:sz w:val="32"/>
        </w:rPr>
        <w:t>拟定全盟人民防空工作的</w:t>
      </w:r>
      <w:r>
        <w:rPr>
          <w:rFonts w:hint="eastAsia" w:ascii="仿宋" w:hAnsi="仿宋" w:eastAsia="仿宋"/>
          <w:sz w:val="32"/>
          <w:lang w:val="en-US" w:eastAsia="zh-CN"/>
        </w:rPr>
        <w:t>中长期发展规划和年度计划</w:t>
      </w:r>
      <w:r>
        <w:rPr>
          <w:rFonts w:hint="eastAsia" w:ascii="仿宋" w:hAnsi="仿宋" w:eastAsia="仿宋"/>
          <w:sz w:val="32"/>
        </w:rPr>
        <w:t>，并组织实施。</w:t>
      </w:r>
    </w:p>
    <w:p>
      <w:pPr>
        <w:spacing w:beforeLines="0" w:afterLines="0" w:line="360" w:lineRule="auto"/>
        <w:ind w:firstLine="640" w:firstLineChars="200"/>
        <w:rPr>
          <w:rFonts w:hint="eastAsia" w:ascii="仿宋" w:hAnsi="仿宋" w:eastAsia="仿宋"/>
          <w:sz w:val="32"/>
        </w:rPr>
      </w:pPr>
      <w:r>
        <w:rPr>
          <w:rFonts w:hint="eastAsia" w:ascii="仿宋" w:hAnsi="仿宋" w:eastAsia="仿宋"/>
          <w:sz w:val="32"/>
          <w:lang w:val="en-US" w:eastAsia="zh-CN"/>
        </w:rPr>
        <w:t>2、负责</w:t>
      </w:r>
      <w:r>
        <w:rPr>
          <w:rFonts w:hint="eastAsia" w:ascii="仿宋" w:hAnsi="仿宋" w:eastAsia="仿宋"/>
          <w:sz w:val="32"/>
        </w:rPr>
        <w:t>全盟人民防空</w:t>
      </w:r>
      <w:r>
        <w:rPr>
          <w:rFonts w:hint="eastAsia" w:ascii="仿宋" w:hAnsi="仿宋" w:eastAsia="仿宋"/>
          <w:sz w:val="32"/>
          <w:lang w:val="en-US" w:eastAsia="zh-CN"/>
        </w:rPr>
        <w:t>方案编制管理</w:t>
      </w:r>
      <w:r>
        <w:rPr>
          <w:rFonts w:hint="eastAsia" w:ascii="仿宋" w:hAnsi="仿宋" w:eastAsia="仿宋"/>
          <w:sz w:val="32"/>
        </w:rPr>
        <w:t>，并组织实施。</w:t>
      </w:r>
    </w:p>
    <w:p>
      <w:pPr>
        <w:spacing w:beforeLines="0" w:afterLines="0" w:line="360" w:lineRule="auto"/>
        <w:ind w:firstLine="640" w:firstLineChars="200"/>
        <w:rPr>
          <w:rFonts w:hint="eastAsia" w:ascii="仿宋" w:hAnsi="仿宋" w:eastAsia="仿宋"/>
          <w:sz w:val="32"/>
          <w:lang w:val="en-US" w:eastAsia="zh-CN"/>
        </w:rPr>
      </w:pPr>
      <w:r>
        <w:rPr>
          <w:rFonts w:hint="eastAsia" w:ascii="仿宋" w:hAnsi="仿宋" w:eastAsia="仿宋"/>
          <w:sz w:val="32"/>
          <w:lang w:val="en-US" w:eastAsia="zh-CN"/>
        </w:rPr>
        <w:t>3、</w:t>
      </w:r>
      <w:r>
        <w:rPr>
          <w:rFonts w:hint="eastAsia" w:ascii="仿宋" w:hAnsi="仿宋" w:eastAsia="仿宋"/>
          <w:sz w:val="32"/>
        </w:rPr>
        <w:t>组织拟定</w:t>
      </w:r>
      <w:r>
        <w:rPr>
          <w:rFonts w:hint="eastAsia" w:ascii="仿宋" w:hAnsi="仿宋" w:eastAsia="仿宋"/>
          <w:sz w:val="32"/>
          <w:lang w:val="en-US" w:eastAsia="zh-CN"/>
        </w:rPr>
        <w:t>全盟人民防空工程建设规划，并纳入城市总体规划。负责人民防空工程规划、建设、维护和使用的监督管理。</w:t>
      </w:r>
    </w:p>
    <w:p>
      <w:pPr>
        <w:spacing w:beforeLines="0" w:afterLines="0" w:line="360" w:lineRule="auto"/>
        <w:ind w:firstLine="640" w:firstLineChars="200"/>
        <w:rPr>
          <w:rFonts w:hint="eastAsia" w:ascii="仿宋" w:hAnsi="仿宋" w:eastAsia="仿宋"/>
          <w:sz w:val="32"/>
        </w:rPr>
      </w:pPr>
      <w:r>
        <w:rPr>
          <w:rFonts w:hint="eastAsia" w:ascii="仿宋" w:hAnsi="仿宋" w:eastAsia="仿宋"/>
          <w:sz w:val="32"/>
          <w:lang w:val="en-US" w:eastAsia="zh-CN"/>
        </w:rPr>
        <w:t>4、按照管行业必须管安全、管业务必须管安全、管生产经营必须管安全的要求，履行安全生产责任制规定的职责</w:t>
      </w:r>
      <w:r>
        <w:rPr>
          <w:rFonts w:hint="eastAsia" w:ascii="仿宋" w:hAnsi="仿宋" w:eastAsia="仿宋"/>
          <w:sz w:val="32"/>
        </w:rPr>
        <w:t>。</w:t>
      </w:r>
    </w:p>
    <w:p>
      <w:pPr>
        <w:spacing w:beforeLines="0" w:afterLines="0" w:line="360" w:lineRule="auto"/>
        <w:ind w:firstLine="640" w:firstLineChars="200"/>
        <w:rPr>
          <w:rFonts w:hint="eastAsia" w:ascii="仿宋" w:hAnsi="仿宋" w:eastAsia="仿宋"/>
          <w:sz w:val="32"/>
        </w:rPr>
      </w:pPr>
      <w:r>
        <w:rPr>
          <w:rFonts w:hint="eastAsia" w:ascii="仿宋" w:hAnsi="仿宋" w:eastAsia="仿宋"/>
          <w:sz w:val="32"/>
          <w:lang w:val="en-US" w:eastAsia="zh-CN"/>
        </w:rPr>
        <w:t>5、负责全盟人民防空工程建设管理。负责人民防空工程质量技术指导和监督管理。指导监督城市和基础设施建设、开发利用地下空间贯彻人民防空要求的执行。负责人民防空工程维护管理和综合开发利用。组织人民防空科学技术研究</w:t>
      </w:r>
      <w:r>
        <w:rPr>
          <w:rFonts w:hint="eastAsia" w:ascii="仿宋" w:hAnsi="仿宋" w:eastAsia="仿宋"/>
          <w:sz w:val="32"/>
        </w:rPr>
        <w:t>。</w:t>
      </w:r>
    </w:p>
    <w:p>
      <w:pPr>
        <w:spacing w:beforeLines="0" w:afterLines="0" w:line="360" w:lineRule="auto"/>
        <w:ind w:firstLine="640" w:firstLineChars="200"/>
        <w:rPr>
          <w:rFonts w:hint="eastAsia" w:ascii="仿宋" w:hAnsi="仿宋" w:eastAsia="仿宋"/>
          <w:sz w:val="32"/>
        </w:rPr>
      </w:pPr>
      <w:r>
        <w:rPr>
          <w:rFonts w:hint="eastAsia" w:ascii="仿宋" w:hAnsi="仿宋" w:eastAsia="仿宋"/>
          <w:sz w:val="32"/>
          <w:lang w:val="en-US" w:eastAsia="zh-CN"/>
        </w:rPr>
        <w:t>6、指导城市群众防空组织的建设和管理。参与执行防灾救灾应急支援任务。组织人民防空演练演习。组织实施人民防空宣传教育</w:t>
      </w:r>
      <w:r>
        <w:rPr>
          <w:rFonts w:hint="eastAsia" w:ascii="仿宋" w:hAnsi="仿宋" w:eastAsia="仿宋"/>
          <w:sz w:val="32"/>
        </w:rPr>
        <w:t>。</w:t>
      </w:r>
    </w:p>
    <w:p>
      <w:pPr>
        <w:spacing w:beforeLines="0" w:afterLines="0" w:line="360" w:lineRule="auto"/>
        <w:ind w:firstLine="640" w:firstLineChars="200"/>
        <w:rPr>
          <w:rFonts w:hint="eastAsia" w:ascii="仿宋" w:hAnsi="仿宋" w:eastAsia="仿宋"/>
          <w:sz w:val="32"/>
        </w:rPr>
      </w:pPr>
      <w:r>
        <w:rPr>
          <w:rFonts w:hint="eastAsia" w:ascii="仿宋" w:hAnsi="仿宋" w:eastAsia="仿宋"/>
          <w:sz w:val="32"/>
          <w:lang w:val="en-US" w:eastAsia="zh-CN"/>
        </w:rPr>
        <w:t>7、负责全盟人民防空信息化和通信警报建设管理。负责全盟人民防空信息系统项目的审核。指导全盟人民防空信息化平台建设。会同有关部门利用人民防空信息网络、通信警报设施为平时抢险救灾支援服务</w:t>
      </w:r>
      <w:r>
        <w:rPr>
          <w:rFonts w:hint="eastAsia" w:ascii="仿宋" w:hAnsi="仿宋" w:eastAsia="仿宋"/>
          <w:sz w:val="32"/>
        </w:rPr>
        <w:t>。</w:t>
      </w:r>
    </w:p>
    <w:p>
      <w:pPr>
        <w:spacing w:beforeLines="0" w:afterLines="0" w:line="360" w:lineRule="auto"/>
        <w:ind w:firstLine="640" w:firstLineChars="200"/>
        <w:rPr>
          <w:rFonts w:hint="eastAsia" w:ascii="仿宋" w:hAnsi="仿宋" w:eastAsia="仿宋"/>
          <w:sz w:val="32"/>
        </w:rPr>
      </w:pPr>
      <w:r>
        <w:rPr>
          <w:rFonts w:hint="eastAsia" w:ascii="仿宋" w:hAnsi="仿宋" w:eastAsia="仿宋"/>
          <w:sz w:val="32"/>
          <w:lang w:val="en-US" w:eastAsia="zh-CN"/>
        </w:rPr>
        <w:t>8、组织协调有关部门编制重要目标防护建设总体规划和实施计划。监督检查、指导协调重要目标防护管理工作。指导重要目标单位落实防护要求</w:t>
      </w:r>
      <w:r>
        <w:rPr>
          <w:rFonts w:hint="eastAsia" w:ascii="仿宋" w:hAnsi="仿宋" w:eastAsia="仿宋"/>
          <w:sz w:val="32"/>
        </w:rPr>
        <w:t>。</w:t>
      </w:r>
    </w:p>
    <w:p>
      <w:pPr>
        <w:spacing w:beforeLines="0" w:afterLines="0" w:line="360" w:lineRule="auto"/>
        <w:ind w:firstLine="640" w:firstLineChars="200"/>
        <w:rPr>
          <w:rFonts w:hint="eastAsia" w:ascii="仿宋" w:hAnsi="仿宋" w:eastAsia="仿宋"/>
          <w:sz w:val="32"/>
          <w:lang w:val="en-US" w:eastAsia="zh-CN"/>
        </w:rPr>
      </w:pPr>
      <w:r>
        <w:rPr>
          <w:rFonts w:hint="eastAsia" w:ascii="仿宋" w:hAnsi="仿宋" w:eastAsia="仿宋"/>
          <w:sz w:val="32"/>
          <w:lang w:val="en-US" w:eastAsia="zh-CN"/>
        </w:rPr>
        <w:t>9、负责人民防空建设经费的筹集和管理，负责人民防空国有资产管理。</w:t>
      </w:r>
    </w:p>
    <w:p>
      <w:pPr>
        <w:spacing w:beforeLines="0" w:afterLines="0" w:line="360" w:lineRule="auto"/>
        <w:ind w:firstLine="640" w:firstLineChars="200"/>
        <w:rPr>
          <w:rFonts w:hint="eastAsia" w:ascii="仿宋" w:hAnsi="仿宋" w:eastAsia="仿宋"/>
          <w:sz w:val="32"/>
          <w:lang w:val="en-US" w:eastAsia="zh-CN"/>
        </w:rPr>
      </w:pPr>
      <w:r>
        <w:rPr>
          <w:rFonts w:hint="eastAsia" w:ascii="仿宋" w:hAnsi="仿宋" w:eastAsia="仿宋"/>
          <w:sz w:val="32"/>
          <w:lang w:val="en-US" w:eastAsia="zh-CN"/>
        </w:rPr>
        <w:t>10、负责战时人民防空各项工作的组织实施和综合协调。</w:t>
      </w:r>
    </w:p>
    <w:p>
      <w:pPr>
        <w:snapToGrid w:val="0"/>
        <w:spacing w:line="500" w:lineRule="exact"/>
        <w:ind w:firstLine="640"/>
        <w:rPr>
          <w:rFonts w:hint="eastAsia" w:ascii="楷体_GB2312" w:eastAsia="楷体_GB2312"/>
          <w:sz w:val="32"/>
          <w:szCs w:val="32"/>
        </w:rPr>
      </w:pPr>
      <w:r>
        <w:rPr>
          <w:rFonts w:hint="eastAsia" w:ascii="仿宋" w:hAnsi="仿宋" w:eastAsia="仿宋"/>
          <w:sz w:val="32"/>
          <w:lang w:val="en-US" w:eastAsia="zh-CN"/>
        </w:rPr>
        <w:t>11、完成</w:t>
      </w:r>
      <w:r>
        <w:rPr>
          <w:rFonts w:hint="eastAsia" w:ascii="仿宋" w:hAnsi="仿宋" w:eastAsia="仿宋"/>
          <w:sz w:val="32"/>
        </w:rPr>
        <w:t>盟</w:t>
      </w:r>
      <w:r>
        <w:rPr>
          <w:rFonts w:hint="eastAsia" w:ascii="仿宋" w:hAnsi="仿宋" w:eastAsia="仿宋"/>
          <w:sz w:val="32"/>
          <w:lang w:val="en-US" w:eastAsia="zh-CN"/>
        </w:rPr>
        <w:t>委、</w:t>
      </w:r>
      <w:r>
        <w:rPr>
          <w:rFonts w:hint="eastAsia" w:ascii="仿宋" w:hAnsi="仿宋" w:eastAsia="仿宋"/>
          <w:sz w:val="32"/>
        </w:rPr>
        <w:t>行署、锡林郭勒</w:t>
      </w:r>
      <w:r>
        <w:rPr>
          <w:rFonts w:hint="eastAsia" w:ascii="仿宋" w:hAnsi="仿宋" w:eastAsia="仿宋"/>
          <w:sz w:val="32"/>
          <w:lang w:val="en-US" w:eastAsia="zh-CN"/>
        </w:rPr>
        <w:t>军分区交办的</w:t>
      </w:r>
      <w:r>
        <w:rPr>
          <w:rFonts w:hint="eastAsia" w:ascii="仿宋" w:hAnsi="仿宋" w:eastAsia="仿宋"/>
          <w:sz w:val="32"/>
        </w:rPr>
        <w:t>其他</w:t>
      </w:r>
      <w:r>
        <w:rPr>
          <w:rFonts w:hint="eastAsia" w:ascii="仿宋" w:hAnsi="仿宋" w:eastAsia="仿宋"/>
          <w:sz w:val="32"/>
          <w:lang w:val="en-US" w:eastAsia="zh-CN"/>
        </w:rPr>
        <w:t>任务</w:t>
      </w:r>
      <w:r>
        <w:rPr>
          <w:rFonts w:hint="eastAsia" w:ascii="仿宋" w:hAnsi="仿宋" w:eastAsia="仿宋"/>
          <w:sz w:val="32"/>
        </w:rPr>
        <w:t>。</w:t>
      </w:r>
    </w:p>
    <w:p>
      <w:pPr>
        <w:snapToGrid w:val="0"/>
        <w:spacing w:line="500" w:lineRule="exact"/>
        <w:ind w:firstLine="640"/>
        <w:rPr>
          <w:rFonts w:ascii="黑体" w:hAnsi="黑体" w:eastAsia="黑体"/>
          <w:sz w:val="32"/>
          <w:szCs w:val="32"/>
        </w:rPr>
      </w:pPr>
      <w:r>
        <w:rPr>
          <w:rFonts w:hint="eastAsia" w:ascii="黑体" w:hAnsi="黑体" w:eastAsia="黑体"/>
          <w:color w:val="000000"/>
          <w:sz w:val="32"/>
          <w:szCs w:val="32"/>
        </w:rPr>
        <w:t>二、机构设置及预算单位构成情况</w:t>
      </w:r>
    </w:p>
    <w:p>
      <w:pPr>
        <w:snapToGrid w:val="0"/>
        <w:spacing w:line="500" w:lineRule="exact"/>
        <w:ind w:firstLine="640"/>
        <w:rPr>
          <w:rFonts w:eastAsia="仿宋_GB2312"/>
          <w:sz w:val="32"/>
          <w:szCs w:val="32"/>
        </w:rPr>
      </w:pPr>
      <w:r>
        <w:rPr>
          <w:rFonts w:hint="eastAsia" w:eastAsia="仿宋_GB2312"/>
          <w:sz w:val="32"/>
          <w:szCs w:val="32"/>
        </w:rPr>
        <w:t>从预算单位构成看，</w:t>
      </w:r>
      <w:r>
        <w:rPr>
          <w:rFonts w:hint="eastAsia" w:ascii="仿宋" w:hAnsi="仿宋" w:eastAsia="仿宋" w:cs="仿宋"/>
          <w:sz w:val="32"/>
          <w:szCs w:val="32"/>
          <w:lang w:val="en-US" w:eastAsia="zh-CN"/>
        </w:rPr>
        <w:t>内蒙古自治区锡林郭勒盟人民防空办公室</w:t>
      </w:r>
      <w:r>
        <w:rPr>
          <w:rFonts w:hint="eastAsia" w:eastAsia="仿宋_GB2312"/>
          <w:sz w:val="32"/>
          <w:szCs w:val="32"/>
        </w:rPr>
        <w:t>单位预算包括：</w:t>
      </w:r>
      <w:r>
        <w:rPr>
          <w:rFonts w:hint="eastAsia" w:eastAsia="仿宋_GB2312"/>
          <w:sz w:val="32"/>
          <w:szCs w:val="32"/>
          <w:lang w:val="en-US" w:eastAsia="zh-CN"/>
        </w:rPr>
        <w:t>本级</w:t>
      </w:r>
      <w:r>
        <w:rPr>
          <w:rFonts w:hint="eastAsia" w:eastAsia="仿宋_GB2312"/>
          <w:sz w:val="32"/>
          <w:szCs w:val="32"/>
        </w:rPr>
        <w:t>预算。</w:t>
      </w:r>
    </w:p>
    <w:p>
      <w:pPr>
        <w:snapToGrid w:val="0"/>
        <w:spacing w:line="500" w:lineRule="exact"/>
        <w:ind w:firstLine="640"/>
        <w:rPr>
          <w:rFonts w:ascii="楷体_GB2312" w:hAnsi="黑体" w:eastAsia="楷体_GB2312"/>
          <w:sz w:val="32"/>
          <w:szCs w:val="32"/>
        </w:rPr>
      </w:pPr>
      <w:r>
        <w:rPr>
          <w:rFonts w:hint="eastAsia" w:ascii="楷体_GB2312" w:eastAsia="楷体_GB2312"/>
          <w:sz w:val="32"/>
          <w:szCs w:val="32"/>
        </w:rPr>
        <w:t>（一）</w:t>
      </w:r>
      <w:r>
        <w:rPr>
          <w:rFonts w:hint="eastAsia" w:ascii="楷体" w:hAnsi="楷体" w:eastAsia="楷体" w:cs="楷体"/>
          <w:sz w:val="32"/>
          <w:szCs w:val="32"/>
          <w:lang w:val="en-US" w:eastAsia="zh-CN"/>
        </w:rPr>
        <w:t>内蒙古自治区锡林郭勒盟人民防空办公室</w:t>
      </w:r>
      <w:r>
        <w:rPr>
          <w:rFonts w:hint="eastAsia" w:ascii="楷体_GB2312" w:eastAsia="楷体_GB2312"/>
          <w:sz w:val="32"/>
          <w:szCs w:val="32"/>
        </w:rPr>
        <w:t>所属单位机构及人员基本情况</w:t>
      </w:r>
    </w:p>
    <w:p>
      <w:pPr>
        <w:snapToGrid w:val="0"/>
        <w:spacing w:line="560" w:lineRule="exact"/>
        <w:ind w:firstLine="640" w:firstLineChars="200"/>
        <w:rPr>
          <w:rFonts w:hint="eastAsia" w:ascii="仿宋_GB2312" w:eastAsia="仿宋_GB2312"/>
          <w:sz w:val="32"/>
          <w:szCs w:val="32"/>
          <w:lang w:val="en-US" w:eastAsia="zh-CN"/>
        </w:rPr>
      </w:pPr>
      <w:r>
        <w:rPr>
          <w:rFonts w:hint="eastAsia" w:ascii="仿宋" w:hAnsi="仿宋" w:eastAsia="仿宋" w:cs="仿宋"/>
          <w:sz w:val="32"/>
          <w:szCs w:val="32"/>
          <w:lang w:val="en-US" w:eastAsia="zh-CN"/>
        </w:rPr>
        <w:t>内蒙古自治区锡林郭勒盟人民防空办公室</w:t>
      </w:r>
      <w:r>
        <w:rPr>
          <w:rFonts w:hint="eastAsia" w:ascii="仿宋_GB2312" w:eastAsia="仿宋_GB2312"/>
          <w:sz w:val="32"/>
          <w:szCs w:val="32"/>
          <w:lang w:val="en-US" w:eastAsia="zh-CN"/>
        </w:rPr>
        <w:t>本级内设四个职能科室，分别为综合科、战备建设科、工程科、计划财务保障科。行政编制12人，实有公务员10人，工勤人员2人。退休人员12人，遗属1人。</w:t>
      </w:r>
    </w:p>
    <w:p>
      <w:pPr>
        <w:numPr>
          <w:ilvl w:val="0"/>
          <w:numId w:val="1"/>
        </w:numPr>
        <w:spacing w:line="500" w:lineRule="exact"/>
        <w:jc w:val="center"/>
        <w:rPr>
          <w:rFonts w:hint="eastAsia" w:ascii="楷体_GB2312" w:eastAsia="楷体_GB2312"/>
          <w:b/>
          <w:sz w:val="36"/>
          <w:szCs w:val="36"/>
        </w:rPr>
      </w:pPr>
      <w:r>
        <w:rPr>
          <w:rFonts w:hint="eastAsia" w:ascii="楷体_GB2312" w:eastAsia="楷体_GB2312"/>
          <w:b/>
          <w:sz w:val="36"/>
          <w:szCs w:val="36"/>
        </w:rPr>
        <w:t>202</w:t>
      </w:r>
      <w:r>
        <w:rPr>
          <w:rFonts w:hint="eastAsia" w:ascii="楷体_GB2312" w:eastAsia="楷体_GB2312"/>
          <w:b/>
          <w:sz w:val="36"/>
          <w:szCs w:val="36"/>
          <w:lang w:val="en-US"/>
        </w:rPr>
        <w:t>2年</w:t>
      </w:r>
      <w:r>
        <w:rPr>
          <w:rFonts w:hint="eastAsia" w:ascii="楷体_GB2312" w:eastAsia="楷体_GB2312"/>
          <w:b/>
          <w:sz w:val="36"/>
          <w:szCs w:val="36"/>
        </w:rPr>
        <w:t>部门所属单位预算安排情况说明</w:t>
      </w:r>
    </w:p>
    <w:p>
      <w:pPr>
        <w:spacing w:line="560" w:lineRule="exact"/>
        <w:ind w:firstLine="640" w:firstLineChars="200"/>
        <w:rPr>
          <w:rFonts w:hint="default" w:ascii="黑体" w:hAnsi="黑体" w:eastAsia="仿宋_GB2312"/>
          <w:color w:val="000000"/>
          <w:sz w:val="32"/>
          <w:szCs w:val="32"/>
          <w:lang w:val="en-US" w:eastAsia="zh-CN"/>
        </w:rPr>
      </w:pPr>
      <w:r>
        <w:rPr>
          <w:rFonts w:hint="eastAsia" w:ascii="仿宋_GB2312" w:hAnsi="微软雅黑" w:eastAsia="仿宋_GB2312" w:cs="仿宋_GB2312"/>
          <w:i w:val="0"/>
          <w:caps w:val="0"/>
          <w:color w:val="333333"/>
          <w:spacing w:val="0"/>
          <w:sz w:val="32"/>
          <w:szCs w:val="32"/>
          <w:shd w:val="clear" w:color="auto" w:fill="FFFFFF"/>
        </w:rPr>
        <w:t>根据国家人民防空办公室《关于不公开人防经费预决算信息的通知》(国人防〔2012〕538号)要求，“人防是国防的组成部分，人防经费属于国防经费范畴是国家秘密，依据《中华人民共和国保守国家秘密法》和《中华人民共和国政府信息公开条例》及有关规定，人防经费预决算信息不属于公开项”。</w:t>
      </w:r>
      <w:r>
        <w:rPr>
          <w:rFonts w:hint="eastAsia" w:ascii="仿宋_GB2312" w:hAnsi="微软雅黑" w:eastAsia="仿宋_GB2312" w:cs="仿宋_GB2312"/>
          <w:i w:val="0"/>
          <w:caps w:val="0"/>
          <w:color w:val="333333"/>
          <w:spacing w:val="0"/>
          <w:sz w:val="32"/>
          <w:szCs w:val="32"/>
          <w:shd w:val="clear" w:color="auto" w:fill="FFFFFF"/>
          <w:lang w:val="en-US" w:eastAsia="zh-CN"/>
        </w:rPr>
        <w:t>因此，内蒙古自治区锡林郭勒盟人防办</w:t>
      </w:r>
      <w:r>
        <w:rPr>
          <w:rFonts w:hint="eastAsia" w:ascii="仿宋_GB2312" w:hAnsi="宋体" w:eastAsia="仿宋_GB2312" w:cs="宋体"/>
          <w:kern w:val="0"/>
          <w:sz w:val="32"/>
          <w:szCs w:val="32"/>
        </w:rPr>
        <w:t>只公开</w:t>
      </w:r>
      <w:r>
        <w:rPr>
          <w:rFonts w:hint="eastAsia" w:ascii="仿宋_GB2312" w:eastAsia="仿宋_GB2312"/>
          <w:sz w:val="32"/>
          <w:szCs w:val="32"/>
        </w:rPr>
        <w:t>财政拨款“三公”经费支出预</w:t>
      </w:r>
      <w:r>
        <w:rPr>
          <w:rFonts w:hint="eastAsia" w:ascii="仿宋_GB2312" w:hAnsi="宋体" w:eastAsia="仿宋_GB2312" w:cs="宋体"/>
          <w:kern w:val="0"/>
          <w:sz w:val="32"/>
          <w:szCs w:val="32"/>
        </w:rPr>
        <w:t>算信息</w:t>
      </w:r>
      <w:r>
        <w:rPr>
          <w:rFonts w:hint="eastAsia" w:ascii="仿宋_GB2312" w:hAnsi="微软雅黑" w:eastAsia="仿宋_GB2312" w:cs="仿宋_GB2312"/>
          <w:i w:val="0"/>
          <w:caps w:val="0"/>
          <w:color w:val="333333"/>
          <w:spacing w:val="0"/>
          <w:sz w:val="32"/>
          <w:szCs w:val="32"/>
          <w:shd w:val="clear" w:color="auto" w:fill="FFFFFF"/>
          <w:lang w:val="en-US" w:eastAsia="zh-CN"/>
        </w:rPr>
        <w:t>。</w:t>
      </w:r>
    </w:p>
    <w:p>
      <w:pPr>
        <w:spacing w:line="500" w:lineRule="exact"/>
        <w:ind w:firstLine="640" w:firstLineChars="200"/>
        <w:rPr>
          <w:rFonts w:ascii="黑体" w:eastAsia="黑体"/>
          <w:sz w:val="36"/>
          <w:szCs w:val="36"/>
        </w:rPr>
      </w:pPr>
      <w:r>
        <w:rPr>
          <w:rFonts w:hint="eastAsia" w:ascii="黑体" w:hAnsi="黑体" w:eastAsia="黑体"/>
          <w:color w:val="000000"/>
          <w:sz w:val="32"/>
          <w:szCs w:val="32"/>
        </w:rPr>
        <w:t>一、部门所属单位预算收支总体情况说明</w:t>
      </w:r>
    </w:p>
    <w:p>
      <w:pPr>
        <w:adjustRightInd w:val="0"/>
        <w:snapToGrid w:val="0"/>
        <w:spacing w:line="5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不予公开。</w:t>
      </w:r>
    </w:p>
    <w:p>
      <w:pPr>
        <w:adjustRightInd w:val="0"/>
        <w:snapToGrid w:val="0"/>
        <w:spacing w:line="500" w:lineRule="exact"/>
        <w:ind w:firstLine="640" w:firstLineChars="200"/>
        <w:rPr>
          <w:rFonts w:ascii="黑体" w:hAnsi="黑体" w:eastAsia="黑体"/>
          <w:color w:val="000000"/>
          <w:sz w:val="32"/>
          <w:szCs w:val="32"/>
        </w:rPr>
      </w:pPr>
      <w:r>
        <w:rPr>
          <w:rFonts w:hint="eastAsia" w:ascii="楷体_GB2312" w:hAnsi="黑体" w:eastAsia="楷体_GB2312"/>
          <w:sz w:val="32"/>
          <w:szCs w:val="32"/>
        </w:rPr>
        <w:t>（一）部门所属单位预算收入情况说明</w:t>
      </w:r>
    </w:p>
    <w:p>
      <w:pPr>
        <w:adjustRightInd w:val="0"/>
        <w:snapToGrid w:val="0"/>
        <w:spacing w:line="5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不予公开。</w:t>
      </w:r>
    </w:p>
    <w:p>
      <w:pPr>
        <w:adjustRightInd w:val="0"/>
        <w:snapToGrid w:val="0"/>
        <w:spacing w:line="500" w:lineRule="exact"/>
        <w:ind w:firstLine="640" w:firstLineChars="200"/>
        <w:rPr>
          <w:rFonts w:ascii="黑体" w:hAnsi="黑体" w:eastAsia="黑体"/>
          <w:color w:val="000000"/>
          <w:sz w:val="32"/>
          <w:szCs w:val="32"/>
        </w:rPr>
      </w:pPr>
      <w:r>
        <w:rPr>
          <w:rFonts w:hint="eastAsia" w:ascii="楷体_GB2312" w:hAnsi="黑体" w:eastAsia="楷体_GB2312"/>
          <w:sz w:val="32"/>
          <w:szCs w:val="32"/>
        </w:rPr>
        <w:t>（二）部门所属单位预算支出情况说明</w:t>
      </w:r>
    </w:p>
    <w:p>
      <w:pPr>
        <w:adjustRightInd w:val="0"/>
        <w:snapToGrid w:val="0"/>
        <w:spacing w:line="5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不予公开。</w:t>
      </w:r>
    </w:p>
    <w:p>
      <w:pPr>
        <w:spacing w:line="500" w:lineRule="exact"/>
        <w:ind w:firstLine="640" w:firstLineChars="200"/>
        <w:rPr>
          <w:rFonts w:ascii="方正小标宋简体" w:eastAsia="方正小标宋简体"/>
          <w:sz w:val="36"/>
          <w:szCs w:val="36"/>
        </w:rPr>
      </w:pPr>
      <w:r>
        <w:rPr>
          <w:rFonts w:hint="eastAsia" w:ascii="黑体" w:hAnsi="黑体" w:eastAsia="黑体"/>
          <w:color w:val="000000"/>
          <w:sz w:val="32"/>
          <w:szCs w:val="32"/>
        </w:rPr>
        <w:t>二、一般公共预算财政拨款收支情况说明</w:t>
      </w:r>
    </w:p>
    <w:p>
      <w:pPr>
        <w:spacing w:line="500" w:lineRule="exact"/>
        <w:ind w:firstLine="640" w:firstLineChars="200"/>
        <w:rPr>
          <w:rFonts w:ascii="楷体_GB2312" w:eastAsia="楷体_GB2312"/>
          <w:sz w:val="36"/>
          <w:szCs w:val="36"/>
        </w:rPr>
      </w:pPr>
      <w:r>
        <w:rPr>
          <w:rFonts w:hint="eastAsia" w:ascii="楷体_GB2312" w:eastAsia="楷体_GB2312"/>
          <w:sz w:val="32"/>
          <w:szCs w:val="32"/>
        </w:rPr>
        <w:t>（一）财政拨款规模情况</w:t>
      </w:r>
    </w:p>
    <w:p>
      <w:pPr>
        <w:adjustRightInd w:val="0"/>
        <w:snapToGrid w:val="0"/>
        <w:spacing w:line="5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不予公开。</w:t>
      </w:r>
    </w:p>
    <w:p>
      <w:pPr>
        <w:spacing w:line="500" w:lineRule="exact"/>
        <w:ind w:firstLine="640" w:firstLineChars="200"/>
        <w:rPr>
          <w:rFonts w:ascii="仿宋_GB2312" w:eastAsia="仿宋_GB2312"/>
          <w:sz w:val="32"/>
          <w:szCs w:val="32"/>
        </w:rPr>
      </w:pPr>
      <w:r>
        <w:rPr>
          <w:rFonts w:hint="eastAsia" w:ascii="楷体_GB2312" w:eastAsia="楷体_GB2312"/>
          <w:sz w:val="32"/>
          <w:szCs w:val="32"/>
        </w:rPr>
        <w:t>（二）</w:t>
      </w:r>
      <w:r>
        <w:rPr>
          <w:rFonts w:hint="eastAsia" w:ascii="仿宋_GB2312" w:eastAsia="仿宋_GB2312"/>
          <w:sz w:val="32"/>
          <w:szCs w:val="32"/>
        </w:rPr>
        <w:t>一般公共</w:t>
      </w:r>
      <w:r>
        <w:rPr>
          <w:rFonts w:hint="eastAsia" w:ascii="楷体_GB2312" w:eastAsia="楷体_GB2312"/>
          <w:sz w:val="32"/>
          <w:szCs w:val="32"/>
        </w:rPr>
        <w:t>预算财政拨款具体使用安排情况</w:t>
      </w:r>
    </w:p>
    <w:p>
      <w:pPr>
        <w:adjustRightInd w:val="0"/>
        <w:snapToGrid w:val="0"/>
        <w:spacing w:line="5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不予公开。</w:t>
      </w:r>
    </w:p>
    <w:p>
      <w:pPr>
        <w:adjustRightInd w:val="0"/>
        <w:snapToGrid w:val="0"/>
        <w:spacing w:line="5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三、政府性基金预算财政拨款支出情况说明</w:t>
      </w:r>
    </w:p>
    <w:p>
      <w:pPr>
        <w:adjustRightInd w:val="0"/>
        <w:snapToGrid w:val="0"/>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我单位无政府性基金财政拨款预算</w:t>
      </w:r>
    </w:p>
    <w:p>
      <w:pPr>
        <w:adjustRightInd w:val="0"/>
        <w:snapToGrid w:val="0"/>
        <w:spacing w:line="500" w:lineRule="exact"/>
        <w:ind w:firstLine="640" w:firstLineChars="200"/>
        <w:rPr>
          <w:rFonts w:eastAsia="仿宋_GB2312"/>
          <w:sz w:val="32"/>
          <w:szCs w:val="32"/>
        </w:rPr>
      </w:pPr>
      <w:r>
        <w:rPr>
          <w:rFonts w:hint="eastAsia" w:ascii="黑体" w:hAnsi="黑体" w:eastAsia="黑体"/>
          <w:color w:val="000000"/>
          <w:sz w:val="32"/>
          <w:szCs w:val="32"/>
        </w:rPr>
        <w:t>四、财政拨款“三公”经费预算情况说明</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 xml:space="preserve">财政拨款“三公”经费支出预算 </w:t>
      </w:r>
      <w:r>
        <w:rPr>
          <w:rFonts w:hint="eastAsia" w:ascii="仿宋_GB2312" w:eastAsia="仿宋_GB2312"/>
          <w:sz w:val="32"/>
          <w:szCs w:val="32"/>
          <w:lang w:val="en-US" w:eastAsia="zh-CN"/>
        </w:rPr>
        <w:t>3</w:t>
      </w:r>
      <w:r>
        <w:rPr>
          <w:rFonts w:hint="eastAsia" w:ascii="仿宋_GB2312" w:eastAsia="仿宋_GB2312"/>
          <w:sz w:val="32"/>
          <w:szCs w:val="32"/>
        </w:rPr>
        <w:t>万元，比上年预算增加</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hint="eastAsia" w:ascii="仿宋_GB2312" w:eastAsia="仿宋_GB2312"/>
          <w:sz w:val="32"/>
          <w:szCs w:val="32"/>
        </w:rPr>
        <w:t xml:space="preserve"> %；本年预算比上年执行数增加</w:t>
      </w:r>
      <w:r>
        <w:rPr>
          <w:rFonts w:hint="eastAsia" w:ascii="仿宋_GB2312" w:eastAsia="仿宋_GB2312"/>
          <w:sz w:val="32"/>
          <w:szCs w:val="32"/>
          <w:lang w:val="en-US" w:eastAsia="zh-CN"/>
        </w:rPr>
        <w:t>0.49</w:t>
      </w:r>
      <w:r>
        <w:rPr>
          <w:rFonts w:hint="eastAsia" w:ascii="仿宋_GB2312" w:eastAsia="仿宋_GB2312"/>
          <w:sz w:val="32"/>
          <w:szCs w:val="32"/>
        </w:rPr>
        <w:t>万元，增长</w:t>
      </w:r>
      <w:r>
        <w:rPr>
          <w:rFonts w:hint="eastAsia" w:ascii="仿宋_GB2312" w:eastAsia="仿宋_GB2312"/>
          <w:sz w:val="32"/>
          <w:szCs w:val="32"/>
          <w:lang w:val="en-US" w:eastAsia="zh-CN"/>
        </w:rPr>
        <w:t>16.34</w:t>
      </w:r>
      <w:r>
        <w:rPr>
          <w:rFonts w:hint="eastAsia" w:ascii="仿宋_GB2312" w:eastAsia="仿宋_GB2312"/>
          <w:sz w:val="32"/>
          <w:szCs w:val="32"/>
        </w:rPr>
        <w:t>%。其中：</w:t>
      </w:r>
    </w:p>
    <w:p>
      <w:pPr>
        <w:numPr>
          <w:ilvl w:val="0"/>
          <w:numId w:val="2"/>
        </w:numPr>
        <w:adjustRightInd w:val="0"/>
        <w:snapToGrid w:val="0"/>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因公出国（境）费用</w:t>
      </w:r>
      <w:r>
        <w:rPr>
          <w:rFonts w:hint="eastAsia" w:ascii="仿宋_GB2312" w:eastAsia="仿宋_GB2312"/>
          <w:sz w:val="32"/>
          <w:szCs w:val="32"/>
          <w:lang w:val="en-US" w:eastAsia="zh-CN"/>
        </w:rPr>
        <w:t>0</w:t>
      </w:r>
      <w:r>
        <w:rPr>
          <w:rFonts w:hint="eastAsia" w:ascii="仿宋_GB2312" w:eastAsia="仿宋_GB2312"/>
          <w:sz w:val="32"/>
          <w:szCs w:val="32"/>
        </w:rPr>
        <w:t>万元，与上年预算相比无变化。</w:t>
      </w:r>
    </w:p>
    <w:p>
      <w:pPr>
        <w:numPr>
          <w:ilvl w:val="0"/>
          <w:numId w:val="0"/>
        </w:num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1</w:t>
      </w:r>
      <w:r>
        <w:rPr>
          <w:rFonts w:hint="eastAsia" w:ascii="仿宋_GB2312" w:eastAsia="仿宋_GB2312"/>
          <w:sz w:val="32"/>
          <w:szCs w:val="32"/>
        </w:rPr>
        <w:t>万元，与上年预算相比无变化。</w:t>
      </w:r>
    </w:p>
    <w:p>
      <w:pPr>
        <w:adjustRightInd w:val="0"/>
        <w:snapToGrid w:val="0"/>
        <w:spacing w:line="500" w:lineRule="exact"/>
        <w:ind w:left="167" w:leftChars="76" w:firstLine="480" w:firstLineChars="150"/>
        <w:rPr>
          <w:rFonts w:ascii="黑体" w:hAnsi="黑体" w:eastAsia="黑体"/>
          <w:color w:val="000000"/>
          <w:sz w:val="32"/>
          <w:szCs w:val="32"/>
        </w:rPr>
      </w:pPr>
      <w:r>
        <w:rPr>
          <w:rFonts w:hint="eastAsia" w:ascii="仿宋_GB2312" w:eastAsia="仿宋_GB2312"/>
          <w:sz w:val="32"/>
          <w:szCs w:val="32"/>
        </w:rPr>
        <w:t>3、公务用车购置及运行维护费</w:t>
      </w:r>
      <w:r>
        <w:rPr>
          <w:rFonts w:hint="eastAsia" w:ascii="仿宋_GB2312" w:eastAsia="仿宋_GB2312"/>
          <w:sz w:val="32"/>
          <w:szCs w:val="32"/>
          <w:lang w:val="en-US" w:eastAsia="zh-CN"/>
        </w:rPr>
        <w:t>2</w:t>
      </w:r>
      <w:r>
        <w:rPr>
          <w:rFonts w:hint="eastAsia" w:ascii="仿宋_GB2312" w:eastAsia="仿宋_GB2312"/>
          <w:sz w:val="32"/>
          <w:szCs w:val="32"/>
        </w:rPr>
        <w:t>万元，比上年预算增加</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hint="eastAsia" w:ascii="仿宋_GB2312" w:eastAsia="仿宋_GB2312"/>
          <w:sz w:val="32"/>
          <w:szCs w:val="32"/>
        </w:rPr>
        <w:t>%，本年预算比上年执行数增加</w:t>
      </w:r>
      <w:r>
        <w:rPr>
          <w:rFonts w:hint="eastAsia" w:ascii="仿宋_GB2312" w:eastAsia="仿宋_GB2312"/>
          <w:sz w:val="32"/>
          <w:szCs w:val="32"/>
          <w:lang w:val="en-US" w:eastAsia="zh-CN"/>
        </w:rPr>
        <w:t>0.15</w:t>
      </w:r>
      <w:r>
        <w:rPr>
          <w:rFonts w:hint="eastAsia" w:ascii="仿宋_GB2312" w:eastAsia="仿宋_GB2312"/>
          <w:sz w:val="32"/>
          <w:szCs w:val="32"/>
        </w:rPr>
        <w:t>万元，增长</w:t>
      </w:r>
      <w:r>
        <w:rPr>
          <w:rFonts w:hint="eastAsia" w:ascii="仿宋_GB2312" w:eastAsia="仿宋_GB2312"/>
          <w:sz w:val="32"/>
          <w:szCs w:val="32"/>
          <w:lang w:val="en-US" w:eastAsia="zh-CN"/>
        </w:rPr>
        <w:t>0.75</w:t>
      </w:r>
      <w:r>
        <w:rPr>
          <w:rFonts w:hint="eastAsia" w:ascii="仿宋_GB2312" w:eastAsia="仿宋_GB2312"/>
          <w:sz w:val="32"/>
          <w:szCs w:val="32"/>
        </w:rPr>
        <w:t>%。其中</w:t>
      </w:r>
      <w:r>
        <w:rPr>
          <w:rFonts w:hint="eastAsia" w:ascii="仿宋_GB2312" w:eastAsia="仿宋_GB2312"/>
          <w:sz w:val="32"/>
          <w:szCs w:val="32"/>
          <w:lang w:eastAsia="zh-CN"/>
        </w:rPr>
        <w:t>，</w:t>
      </w:r>
      <w:r>
        <w:rPr>
          <w:rFonts w:hint="eastAsia" w:ascii="仿宋_GB2312" w:eastAsia="仿宋_GB2312"/>
          <w:sz w:val="32"/>
          <w:szCs w:val="32"/>
        </w:rPr>
        <w:t>公务用车购置</w:t>
      </w:r>
      <w:r>
        <w:rPr>
          <w:rFonts w:hint="eastAsia" w:ascii="仿宋_GB2312" w:eastAsia="仿宋_GB2312"/>
          <w:sz w:val="32"/>
          <w:szCs w:val="32"/>
          <w:lang w:val="en-US" w:eastAsia="zh-CN"/>
        </w:rPr>
        <w:t>0</w:t>
      </w:r>
      <w:r>
        <w:rPr>
          <w:rFonts w:hint="eastAsia" w:ascii="仿宋_GB2312" w:eastAsia="仿宋_GB2312"/>
          <w:sz w:val="32"/>
          <w:szCs w:val="32"/>
        </w:rPr>
        <w:t>万元，比上年预算增加</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hint="eastAsia" w:ascii="仿宋_GB2312" w:eastAsia="仿宋_GB2312"/>
          <w:sz w:val="32"/>
          <w:szCs w:val="32"/>
        </w:rPr>
        <w:t xml:space="preserve"> %，本年预算比上年执行数增加</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hint="eastAsia" w:ascii="仿宋_GB2312" w:eastAsia="仿宋_GB2312"/>
          <w:sz w:val="32"/>
          <w:szCs w:val="32"/>
        </w:rPr>
        <w:t xml:space="preserve">  %；公务用车运行维护费</w:t>
      </w:r>
      <w:r>
        <w:rPr>
          <w:rFonts w:hint="eastAsia" w:ascii="仿宋_GB2312" w:eastAsia="仿宋_GB2312"/>
          <w:sz w:val="32"/>
          <w:szCs w:val="32"/>
          <w:lang w:val="en-US" w:eastAsia="zh-CN"/>
        </w:rPr>
        <w:t>2</w:t>
      </w:r>
      <w:r>
        <w:rPr>
          <w:rFonts w:hint="eastAsia" w:ascii="仿宋_GB2312" w:eastAsia="仿宋_GB2312"/>
          <w:sz w:val="32"/>
          <w:szCs w:val="32"/>
        </w:rPr>
        <w:t>万元，本年预算比上年预算增加</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hint="eastAsia" w:ascii="仿宋_GB2312" w:eastAsia="仿宋_GB2312"/>
          <w:sz w:val="32"/>
          <w:szCs w:val="32"/>
        </w:rPr>
        <w:t xml:space="preserve"> %，比上年执行数增加</w:t>
      </w:r>
      <w:r>
        <w:rPr>
          <w:rFonts w:hint="eastAsia" w:ascii="仿宋_GB2312" w:eastAsia="仿宋_GB2312"/>
          <w:sz w:val="32"/>
          <w:szCs w:val="32"/>
          <w:lang w:val="en-US" w:eastAsia="zh-CN"/>
        </w:rPr>
        <w:t>0.15</w:t>
      </w:r>
      <w:r>
        <w:rPr>
          <w:rFonts w:hint="eastAsia" w:ascii="仿宋_GB2312" w:eastAsia="仿宋_GB2312"/>
          <w:sz w:val="32"/>
          <w:szCs w:val="32"/>
        </w:rPr>
        <w:t xml:space="preserve"> 万元，增长</w:t>
      </w:r>
      <w:r>
        <w:rPr>
          <w:rFonts w:hint="eastAsia" w:ascii="仿宋_GB2312" w:eastAsia="仿宋_GB2312"/>
          <w:sz w:val="32"/>
          <w:szCs w:val="32"/>
          <w:lang w:val="en-US" w:eastAsia="zh-CN"/>
        </w:rPr>
        <w:t>0.75</w:t>
      </w:r>
      <w:r>
        <w:rPr>
          <w:rFonts w:hint="eastAsia" w:ascii="仿宋_GB2312" w:eastAsia="仿宋_GB2312"/>
          <w:sz w:val="32"/>
          <w:szCs w:val="32"/>
        </w:rPr>
        <w:t xml:space="preserve"> %。增加主要是由于</w:t>
      </w:r>
      <w:r>
        <w:rPr>
          <w:rFonts w:hint="eastAsia" w:ascii="仿宋_GB2312" w:eastAsia="仿宋_GB2312"/>
          <w:sz w:val="32"/>
          <w:szCs w:val="32"/>
          <w:lang w:val="en-US" w:eastAsia="zh-CN"/>
        </w:rPr>
        <w:t>本年盟本级预算核定公务用车运行维护费0.15</w:t>
      </w:r>
      <w:bookmarkStart w:id="0" w:name="_GoBack"/>
      <w:bookmarkEnd w:id="0"/>
      <w:r>
        <w:rPr>
          <w:rFonts w:hint="eastAsia" w:ascii="仿宋_GB2312" w:eastAsia="仿宋_GB2312"/>
          <w:sz w:val="32"/>
          <w:szCs w:val="32"/>
          <w:lang w:val="en-US" w:eastAsia="zh-CN"/>
        </w:rPr>
        <w:t>万元</w:t>
      </w:r>
      <w:r>
        <w:rPr>
          <w:rFonts w:hint="eastAsia" w:ascii="仿宋_GB2312" w:eastAsia="仿宋_GB2312"/>
          <w:sz w:val="32"/>
          <w:szCs w:val="32"/>
        </w:rPr>
        <w:t>。</w:t>
      </w:r>
    </w:p>
    <w:p>
      <w:pPr>
        <w:adjustRightInd w:val="0"/>
        <w:snapToGrid w:val="0"/>
        <w:spacing w:line="50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第三部分  其他公开事项说明</w:t>
      </w:r>
    </w:p>
    <w:p>
      <w:pPr>
        <w:adjustRightInd w:val="0"/>
        <w:snapToGrid w:val="0"/>
        <w:spacing w:line="5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一、机关运行经费安排情况说明</w:t>
      </w:r>
    </w:p>
    <w:p>
      <w:pPr>
        <w:adjustRightInd w:val="0"/>
        <w:snapToGrid w:val="0"/>
        <w:spacing w:line="5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不予公开。</w:t>
      </w:r>
    </w:p>
    <w:p>
      <w:pPr>
        <w:snapToGrid w:val="0"/>
        <w:spacing w:line="5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二、政府采购预算情况说明</w:t>
      </w:r>
    </w:p>
    <w:p>
      <w:pPr>
        <w:adjustRightInd w:val="0"/>
        <w:snapToGrid w:val="0"/>
        <w:spacing w:line="5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不予公开。</w:t>
      </w:r>
    </w:p>
    <w:p>
      <w:pPr>
        <w:snapToGrid w:val="0"/>
        <w:spacing w:line="500" w:lineRule="exact"/>
        <w:ind w:firstLine="640" w:firstLineChars="200"/>
        <w:rPr>
          <w:rFonts w:eastAsia="仿宋_GB2312"/>
          <w:color w:val="000000"/>
          <w:sz w:val="32"/>
          <w:szCs w:val="32"/>
        </w:rPr>
      </w:pPr>
      <w:r>
        <w:rPr>
          <w:rFonts w:hint="eastAsia" w:ascii="黑体" w:hAnsi="黑体" w:eastAsia="黑体"/>
          <w:color w:val="000000"/>
          <w:sz w:val="32"/>
          <w:szCs w:val="32"/>
        </w:rPr>
        <w:t>三、国有资产占有使用情况说明</w:t>
      </w:r>
    </w:p>
    <w:p>
      <w:pPr>
        <w:adjustRightInd w:val="0"/>
        <w:snapToGrid w:val="0"/>
        <w:spacing w:line="5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不予公开。</w:t>
      </w:r>
    </w:p>
    <w:p>
      <w:pPr>
        <w:snapToGrid w:val="0"/>
        <w:spacing w:line="500" w:lineRule="exact"/>
        <w:ind w:firstLine="640" w:firstLineChars="200"/>
        <w:rPr>
          <w:rFonts w:ascii="黑体" w:hAnsi="黑体" w:eastAsia="黑体"/>
          <w:sz w:val="32"/>
          <w:szCs w:val="32"/>
        </w:rPr>
      </w:pPr>
      <w:r>
        <w:rPr>
          <w:rFonts w:hint="eastAsia" w:ascii="黑体" w:eastAsia="黑体"/>
          <w:sz w:val="32"/>
          <w:szCs w:val="32"/>
        </w:rPr>
        <w:t>四、</w:t>
      </w:r>
      <w:r>
        <w:rPr>
          <w:rFonts w:hint="eastAsia" w:ascii="黑体" w:hAnsi="黑体" w:eastAsia="黑体"/>
          <w:sz w:val="32"/>
          <w:szCs w:val="32"/>
        </w:rPr>
        <w:t>202</w:t>
      </w:r>
      <w:r>
        <w:rPr>
          <w:rFonts w:hint="eastAsia" w:ascii="黑体" w:hAnsi="黑体" w:eastAsia="黑体"/>
          <w:sz w:val="32"/>
          <w:szCs w:val="32"/>
          <w:lang w:val="en-US"/>
        </w:rPr>
        <w:t>2</w:t>
      </w:r>
      <w:r>
        <w:rPr>
          <w:rFonts w:hint="eastAsia" w:ascii="黑体" w:hAnsi="黑体" w:eastAsia="黑体"/>
          <w:sz w:val="32"/>
          <w:szCs w:val="32"/>
        </w:rPr>
        <w:t>年度项目支出绩效目标情况说明</w:t>
      </w:r>
    </w:p>
    <w:p>
      <w:pPr>
        <w:adjustRightInd w:val="0"/>
        <w:snapToGrid w:val="0"/>
        <w:spacing w:line="500" w:lineRule="exact"/>
        <w:ind w:firstLine="640" w:firstLineChars="200"/>
        <w:rPr>
          <w:rFonts w:hint="eastAsia" w:eastAsia="仿宋_GB2312"/>
          <w:color w:val="000000"/>
          <w:sz w:val="32"/>
          <w:szCs w:val="32"/>
          <w:lang w:val="en-US" w:eastAsia="zh-CN"/>
        </w:rPr>
      </w:pPr>
      <w:r>
        <w:rPr>
          <w:rFonts w:hint="eastAsia" w:ascii="仿宋_GB2312" w:eastAsia="仿宋_GB2312"/>
          <w:sz w:val="32"/>
          <w:szCs w:val="32"/>
          <w:lang w:val="en-US" w:eastAsia="zh-CN"/>
        </w:rPr>
        <w:t>不予公开。</w:t>
      </w:r>
    </w:p>
    <w:p>
      <w:pPr>
        <w:adjustRightInd w:val="0"/>
        <w:snapToGrid w:val="0"/>
        <w:spacing w:line="50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第四部分  名词解释</w:t>
      </w:r>
    </w:p>
    <w:p>
      <w:pPr>
        <w:snapToGrid w:val="0"/>
        <w:spacing w:line="500" w:lineRule="exact"/>
        <w:jc w:val="center"/>
        <w:rPr>
          <w:rFonts w:eastAsia="仿宋_GB2312"/>
          <w:color w:val="000000"/>
          <w:sz w:val="32"/>
          <w:szCs w:val="32"/>
        </w:rPr>
      </w:pPr>
    </w:p>
    <w:p>
      <w:pPr>
        <w:snapToGrid w:val="0"/>
        <w:spacing w:line="500" w:lineRule="exact"/>
        <w:ind w:firstLine="640" w:firstLineChars="200"/>
        <w:rPr>
          <w:rFonts w:ascii="仿宋_GB2312" w:hAnsi="宋体" w:eastAsia="仿宋_GB2312"/>
          <w:color w:val="000000"/>
          <w:sz w:val="32"/>
          <w:szCs w:val="32"/>
        </w:rPr>
      </w:pPr>
      <w:r>
        <w:rPr>
          <w:rFonts w:hint="eastAsia" w:ascii="黑体" w:hAnsi="宋体" w:eastAsia="黑体"/>
          <w:color w:val="000000"/>
          <w:sz w:val="32"/>
          <w:szCs w:val="32"/>
        </w:rPr>
        <w:t>一、一般公共预算财政拨款收入：</w:t>
      </w:r>
      <w:r>
        <w:rPr>
          <w:rFonts w:hint="eastAsia" w:ascii="仿宋_GB2312" w:hAnsi="宋体" w:eastAsia="仿宋_GB2312"/>
          <w:color w:val="000000"/>
          <w:sz w:val="32"/>
          <w:szCs w:val="32"/>
        </w:rPr>
        <w:t>是指自治区财政当年拨付的资金。</w:t>
      </w:r>
    </w:p>
    <w:p>
      <w:pPr>
        <w:snapToGrid w:val="0"/>
        <w:spacing w:line="500" w:lineRule="exact"/>
        <w:ind w:firstLine="640" w:firstLineChars="200"/>
        <w:rPr>
          <w:rFonts w:ascii="仿宋_GB2312" w:hAnsi="宋体" w:eastAsia="仿宋_GB2312"/>
          <w:color w:val="000000"/>
          <w:sz w:val="32"/>
          <w:szCs w:val="32"/>
        </w:rPr>
      </w:pPr>
      <w:r>
        <w:rPr>
          <w:rFonts w:hint="eastAsia" w:ascii="黑体" w:hAnsi="宋体" w:eastAsia="黑体"/>
          <w:color w:val="000000"/>
          <w:sz w:val="32"/>
          <w:szCs w:val="32"/>
        </w:rPr>
        <w:t>二、事业收入：</w:t>
      </w:r>
      <w:r>
        <w:rPr>
          <w:rFonts w:hint="eastAsia" w:ascii="仿宋_GB2312" w:hAnsi="宋体" w:eastAsia="仿宋_GB2312"/>
          <w:color w:val="000000"/>
          <w:sz w:val="32"/>
          <w:szCs w:val="32"/>
        </w:rPr>
        <w:t>是指事业单位开展专业业务活动及辅助活动所取得的收入。</w:t>
      </w:r>
    </w:p>
    <w:p>
      <w:pPr>
        <w:snapToGrid w:val="0"/>
        <w:spacing w:line="500" w:lineRule="exact"/>
        <w:ind w:firstLine="645"/>
        <w:rPr>
          <w:rFonts w:ascii="仿宋_GB2312" w:hAnsi="宋体" w:eastAsia="仿宋_GB2312"/>
          <w:color w:val="000000"/>
          <w:sz w:val="32"/>
          <w:szCs w:val="32"/>
        </w:rPr>
      </w:pPr>
      <w:r>
        <w:rPr>
          <w:rFonts w:hint="eastAsia" w:ascii="黑体" w:hAnsi="宋体" w:eastAsia="黑体"/>
          <w:color w:val="000000"/>
          <w:sz w:val="32"/>
          <w:szCs w:val="32"/>
        </w:rPr>
        <w:t>三、事业单位经营收入</w:t>
      </w:r>
      <w:r>
        <w:rPr>
          <w:rFonts w:hint="eastAsia" w:ascii="仿宋_GB2312" w:hAnsi="宋体" w:eastAsia="仿宋_GB2312"/>
          <w:color w:val="000000"/>
          <w:sz w:val="32"/>
          <w:szCs w:val="32"/>
        </w:rPr>
        <w:t>：是指事业单位在专业业务活动及其辅助活动之外开展非独立核算经营活动取得的收入。</w:t>
      </w:r>
    </w:p>
    <w:p>
      <w:pPr>
        <w:snapToGrid w:val="0"/>
        <w:spacing w:line="500" w:lineRule="exact"/>
        <w:ind w:firstLine="645"/>
        <w:rPr>
          <w:rFonts w:ascii="仿宋_GB2312" w:hAnsi="宋体" w:eastAsia="仿宋_GB2312"/>
          <w:color w:val="000000"/>
          <w:sz w:val="32"/>
          <w:szCs w:val="32"/>
        </w:rPr>
      </w:pPr>
      <w:r>
        <w:rPr>
          <w:rFonts w:hint="eastAsia" w:ascii="黑体" w:hAnsi="宋体" w:eastAsia="黑体"/>
          <w:color w:val="000000"/>
          <w:sz w:val="32"/>
          <w:szCs w:val="32"/>
        </w:rPr>
        <w:t>四、其他收入</w:t>
      </w:r>
      <w:r>
        <w:rPr>
          <w:rFonts w:hint="eastAsia" w:ascii="仿宋_GB2312" w:hAnsi="宋体" w:eastAsia="仿宋_GB2312"/>
          <w:color w:val="000000"/>
          <w:sz w:val="32"/>
          <w:szCs w:val="32"/>
        </w:rPr>
        <w:t xml:space="preserve"> ：是指除上述“一般公共预算财政拨款收入”、“事业收入”、“事业单位经营收入”等以外的收入。主要是指按规定动用的售房收入、存款利息收入等。</w:t>
      </w:r>
    </w:p>
    <w:p>
      <w:pPr>
        <w:snapToGrid w:val="0"/>
        <w:spacing w:line="500" w:lineRule="exact"/>
        <w:ind w:firstLine="645"/>
        <w:rPr>
          <w:rFonts w:ascii="仿宋_GB2312" w:hAnsi="宋体" w:eastAsia="仿宋_GB2312"/>
          <w:color w:val="000000"/>
          <w:sz w:val="32"/>
          <w:szCs w:val="32"/>
        </w:rPr>
      </w:pPr>
      <w:r>
        <w:rPr>
          <w:rFonts w:hint="eastAsia" w:ascii="黑体" w:hAnsi="宋体" w:eastAsia="黑体"/>
          <w:color w:val="000000"/>
          <w:sz w:val="32"/>
          <w:szCs w:val="32"/>
        </w:rPr>
        <w:t>五、用事业基金弥补收支差额</w:t>
      </w:r>
      <w:r>
        <w:rPr>
          <w:rFonts w:hint="eastAsia" w:ascii="仿宋_GB2312" w:hAnsi="宋体" w:eastAsia="仿宋_GB2312"/>
          <w:color w:val="000000"/>
          <w:sz w:val="32"/>
          <w:szCs w:val="32"/>
        </w:rPr>
        <w:t>：是指事业单位在预计用当年的“一般公共预算财政拨款收入”、“财政拨款结转和结余资金”、“事业收入” 、“事业单位经营收入”、“其他收入”不足以安排当年支出的情况下，使用以前年度积累的事业基金（事业单位当年收支相抵后按国家规定提取、用于弥补以后年度收支差额的基金）弥补本年收支缺口的资金。</w:t>
      </w:r>
    </w:p>
    <w:p>
      <w:pPr>
        <w:snapToGrid w:val="0"/>
        <w:spacing w:line="500" w:lineRule="exact"/>
        <w:ind w:firstLine="645"/>
        <w:rPr>
          <w:rFonts w:ascii="仿宋_GB2312" w:hAnsi="宋体" w:eastAsia="仿宋_GB2312"/>
          <w:color w:val="000000"/>
          <w:sz w:val="32"/>
          <w:szCs w:val="32"/>
        </w:rPr>
      </w:pPr>
      <w:r>
        <w:rPr>
          <w:rFonts w:hint="eastAsia" w:ascii="黑体" w:hAnsi="宋体" w:eastAsia="黑体"/>
          <w:color w:val="000000"/>
          <w:sz w:val="32"/>
          <w:szCs w:val="32"/>
        </w:rPr>
        <w:t>六、上年结转和结余</w:t>
      </w:r>
      <w:r>
        <w:rPr>
          <w:rFonts w:hint="eastAsia" w:ascii="仿宋_GB2312" w:hAnsi="宋体" w:eastAsia="仿宋_GB2312"/>
          <w:color w:val="000000"/>
          <w:sz w:val="32"/>
          <w:szCs w:val="32"/>
        </w:rPr>
        <w:t>：是指以前年度尚未完成、结转到本年仍按原规定用途继续使用的资金。</w:t>
      </w:r>
    </w:p>
    <w:p>
      <w:pPr>
        <w:snapToGrid w:val="0"/>
        <w:spacing w:line="500" w:lineRule="exact"/>
        <w:ind w:firstLine="645"/>
        <w:rPr>
          <w:rFonts w:ascii="仿宋_GB2312" w:eastAsia="仿宋_GB2312"/>
          <w:sz w:val="32"/>
          <w:szCs w:val="32"/>
        </w:rPr>
      </w:pPr>
      <w:r>
        <w:rPr>
          <w:rFonts w:hint="eastAsia" w:ascii="黑体" w:eastAsia="黑体"/>
          <w:sz w:val="32"/>
          <w:szCs w:val="32"/>
        </w:rPr>
        <w:t>七、基本支出</w:t>
      </w:r>
      <w:r>
        <w:rPr>
          <w:rFonts w:hint="eastAsia" w:ascii="仿宋_GB2312" w:eastAsia="仿宋_GB2312"/>
          <w:sz w:val="32"/>
          <w:szCs w:val="32"/>
        </w:rPr>
        <w:t>：是指为保障机构正常运转，完成日常工作任务而发生的人员支出和共用支出。</w:t>
      </w:r>
    </w:p>
    <w:p>
      <w:pPr>
        <w:snapToGrid w:val="0"/>
        <w:spacing w:line="500" w:lineRule="exact"/>
        <w:ind w:firstLine="645"/>
        <w:rPr>
          <w:rFonts w:ascii="仿宋_GB2312" w:eastAsia="仿宋_GB2312"/>
          <w:sz w:val="32"/>
          <w:szCs w:val="32"/>
        </w:rPr>
      </w:pPr>
      <w:r>
        <w:rPr>
          <w:rFonts w:hint="eastAsia" w:ascii="黑体" w:eastAsia="黑体"/>
          <w:sz w:val="32"/>
          <w:szCs w:val="32"/>
        </w:rPr>
        <w:t>八、项目支出</w:t>
      </w:r>
      <w:r>
        <w:rPr>
          <w:rFonts w:hint="eastAsia" w:ascii="仿宋_GB2312" w:eastAsia="仿宋_GB2312"/>
          <w:sz w:val="32"/>
          <w:szCs w:val="32"/>
        </w:rPr>
        <w:t>：是指基本支出之外，为完成特定行政任务和事业发展目标所发生的支出。</w:t>
      </w:r>
    </w:p>
    <w:p>
      <w:pPr>
        <w:snapToGrid w:val="0"/>
        <w:spacing w:line="500" w:lineRule="exact"/>
        <w:ind w:firstLine="645"/>
        <w:rPr>
          <w:rFonts w:ascii="仿宋_GB2312" w:eastAsia="仿宋_GB2312"/>
          <w:sz w:val="32"/>
          <w:szCs w:val="32"/>
        </w:rPr>
      </w:pPr>
      <w:r>
        <w:rPr>
          <w:rFonts w:hint="eastAsia" w:ascii="黑体" w:eastAsia="黑体"/>
          <w:sz w:val="32"/>
          <w:szCs w:val="32"/>
        </w:rPr>
        <w:t>九、“三公”经费</w:t>
      </w:r>
      <w:r>
        <w:rPr>
          <w:rFonts w:hint="eastAsia" w:ascii="仿宋_GB2312" w:eastAsia="仿宋_GB2312"/>
          <w:sz w:val="32"/>
          <w:szCs w:val="32"/>
        </w:rPr>
        <w:t>：纳入财政预决算管理的“三公”经费，是指部门用财政拨款安排的因公出国（境）费、公务用车购置及运行维护费、公务接待费。其中：因公出国（境）费反映单位公务出国（境）的国际旅费、国内城市间交通费、住宿费、伙食费、培训费、公杂费等支出；公务用车购置费反映单位公务员车购置支出（含车辆购置税）；公务用车运行维护费反映单位按规定保留的公务用车燃料费、维修费、保险费、过路过桥费、安全奖励费用等支出；公务接待费反映单位按规定开支的各类公务接待（含外宾接待）支出。</w:t>
      </w:r>
    </w:p>
    <w:p>
      <w:pPr>
        <w:adjustRightInd w:val="0"/>
        <w:snapToGrid w:val="0"/>
        <w:spacing w:line="500" w:lineRule="exact"/>
        <w:ind w:firstLine="640" w:firstLineChars="200"/>
        <w:rPr>
          <w:rFonts w:ascii="仿宋_GB2312" w:eastAsia="仿宋_GB2312"/>
          <w:sz w:val="32"/>
          <w:szCs w:val="32"/>
        </w:rPr>
      </w:pPr>
      <w:r>
        <w:rPr>
          <w:rFonts w:hint="eastAsia" w:ascii="黑体" w:eastAsia="黑体"/>
          <w:sz w:val="32"/>
          <w:szCs w:val="32"/>
        </w:rPr>
        <w:t>十、机关运行经费</w:t>
      </w:r>
      <w:r>
        <w:rPr>
          <w:rFonts w:hint="eastAsia" w:ascii="仿宋_GB2312" w:eastAsia="仿宋_GB2312"/>
          <w:sz w:val="32"/>
          <w:szCs w:val="32"/>
        </w:rPr>
        <w:t>：是指为保障行政单位（含参照公务员法管理的事业单位）运行，用于购买货物和服务等的各项公用经费，包括办公及印刷费、邮电费、差旅费、会议费、福利费、日常维修费、专业材料及一般设备购置费、办公用房水电费、办公用房取暖费、办公用房物业管理费、公务用车运行维护费以及其他费用。</w:t>
      </w:r>
    </w:p>
    <w:p>
      <w:pPr>
        <w:adjustRightInd w:val="0"/>
        <w:snapToGrid w:val="0"/>
        <w:spacing w:line="500" w:lineRule="exact"/>
        <w:ind w:firstLine="640" w:firstLineChars="200"/>
        <w:rPr>
          <w:rFonts w:ascii="仿宋_GB2312" w:eastAsia="仿宋_GB2312"/>
          <w:sz w:val="32"/>
          <w:szCs w:val="32"/>
        </w:rPr>
      </w:pPr>
      <w:r>
        <w:rPr>
          <w:rFonts w:hint="eastAsia" w:ascii="黑体" w:eastAsia="黑体"/>
          <w:sz w:val="32"/>
          <w:szCs w:val="32"/>
        </w:rPr>
        <w:t>十一、工资福利支出（支出经济分类科目类级）</w:t>
      </w:r>
      <w:r>
        <w:rPr>
          <w:rFonts w:hint="eastAsia" w:ascii="仿宋_GB2312" w:eastAsia="仿宋_GB2312"/>
          <w:sz w:val="32"/>
          <w:szCs w:val="32"/>
        </w:rPr>
        <w:t>：反映单位开支的在职职工和编制外长期聘用人员的各类活动报酬，以及为上述人员缴纳的各项社会保险费等。</w:t>
      </w:r>
    </w:p>
    <w:p>
      <w:pPr>
        <w:adjustRightInd w:val="0"/>
        <w:snapToGrid w:val="0"/>
        <w:spacing w:line="500" w:lineRule="exact"/>
        <w:ind w:firstLine="640" w:firstLineChars="200"/>
        <w:rPr>
          <w:rFonts w:ascii="仿宋_GB2312" w:eastAsia="仿宋_GB2312"/>
          <w:sz w:val="32"/>
          <w:szCs w:val="32"/>
        </w:rPr>
      </w:pPr>
      <w:r>
        <w:rPr>
          <w:rFonts w:hint="eastAsia" w:ascii="黑体" w:eastAsia="黑体"/>
          <w:sz w:val="32"/>
          <w:szCs w:val="32"/>
        </w:rPr>
        <w:t>十二、商品和服务支出（支出经济分类科目类级）</w:t>
      </w:r>
      <w:r>
        <w:rPr>
          <w:rFonts w:hint="eastAsia" w:ascii="仿宋_GB2312" w:eastAsia="仿宋_GB2312"/>
          <w:sz w:val="32"/>
          <w:szCs w:val="32"/>
        </w:rPr>
        <w:t>：反映单位购买商品和服务的支出（不包括用于购置固定资产的支出、战略性和应急储备支出）。</w:t>
      </w:r>
    </w:p>
    <w:p>
      <w:pPr>
        <w:snapToGrid w:val="0"/>
        <w:spacing w:line="500" w:lineRule="exact"/>
        <w:jc w:val="center"/>
        <w:rPr>
          <w:rFonts w:ascii="楷体_GB2312" w:hAnsi="黑体" w:eastAsia="楷体_GB2312"/>
          <w:b/>
          <w:color w:val="000000"/>
          <w:sz w:val="36"/>
          <w:szCs w:val="36"/>
        </w:rPr>
      </w:pPr>
    </w:p>
    <w:p>
      <w:pPr>
        <w:snapToGrid w:val="0"/>
        <w:spacing w:line="50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第五部分  预算公开联系方式及信息反馈渠道</w:t>
      </w:r>
    </w:p>
    <w:p>
      <w:pPr>
        <w:snapToGrid w:val="0"/>
        <w:spacing w:line="50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本单位预算公开信息反馈和联系方式：</w:t>
      </w:r>
    </w:p>
    <w:p>
      <w:pPr>
        <w:snapToGrid w:val="0"/>
        <w:spacing w:line="500" w:lineRule="exact"/>
        <w:ind w:firstLine="640" w:firstLineChars="200"/>
        <w:rPr>
          <w:rFonts w:hint="default" w:ascii="仿宋_GB2312" w:hAnsi="黑体" w:eastAsia="仿宋_GB2312"/>
          <w:color w:val="000000"/>
          <w:sz w:val="32"/>
          <w:szCs w:val="32"/>
          <w:lang w:val="en-US" w:eastAsia="zh-CN"/>
        </w:rPr>
      </w:pPr>
      <w:r>
        <w:rPr>
          <w:rFonts w:hint="eastAsia" w:ascii="仿宋_GB2312" w:hAnsi="黑体" w:eastAsia="仿宋_GB2312"/>
          <w:color w:val="000000"/>
          <w:sz w:val="32"/>
          <w:szCs w:val="32"/>
        </w:rPr>
        <w:t>联系人：</w:t>
      </w:r>
      <w:r>
        <w:rPr>
          <w:rFonts w:hint="eastAsia" w:ascii="仿宋_GB2312" w:hAnsi="黑体" w:eastAsia="仿宋_GB2312"/>
          <w:color w:val="000000"/>
          <w:sz w:val="32"/>
          <w:szCs w:val="32"/>
          <w:lang w:val="en-US" w:eastAsia="zh-CN"/>
        </w:rPr>
        <w:t>王智敏</w:t>
      </w:r>
      <w:r>
        <w:rPr>
          <w:rFonts w:hint="eastAsia" w:ascii="仿宋_GB2312" w:hAnsi="黑体" w:eastAsia="仿宋_GB2312"/>
          <w:color w:val="000000"/>
          <w:sz w:val="32"/>
          <w:szCs w:val="32"/>
        </w:rPr>
        <w:t xml:space="preserve">        联系电话：</w:t>
      </w:r>
      <w:r>
        <w:rPr>
          <w:rFonts w:hint="eastAsia" w:ascii="仿宋_GB2312" w:hAnsi="黑体" w:eastAsia="仿宋_GB2312"/>
          <w:color w:val="000000"/>
          <w:sz w:val="32"/>
          <w:szCs w:val="32"/>
          <w:lang w:val="en-US" w:eastAsia="zh-CN"/>
        </w:rPr>
        <w:t>04798235703</w:t>
      </w:r>
    </w:p>
    <w:p>
      <w:pPr>
        <w:snapToGrid w:val="0"/>
        <w:spacing w:line="500" w:lineRule="exact"/>
        <w:jc w:val="center"/>
        <w:rPr>
          <w:rFonts w:ascii="楷体_GB2312" w:hAnsi="黑体" w:eastAsia="楷体_GB2312"/>
          <w:b/>
          <w:color w:val="000000"/>
          <w:sz w:val="36"/>
          <w:szCs w:val="36"/>
        </w:rPr>
      </w:pPr>
    </w:p>
    <w:p>
      <w:pPr>
        <w:snapToGrid w:val="0"/>
        <w:spacing w:line="50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第六部分  部门预算公开表</w:t>
      </w:r>
    </w:p>
    <w:p>
      <w:pPr>
        <w:spacing w:line="50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详见附表：部门所属单位预算公开</w:t>
      </w:r>
      <w:r>
        <w:rPr>
          <w:rFonts w:hint="eastAsia" w:ascii="仿宋_GB2312" w:hAnsi="黑体" w:eastAsia="仿宋_GB2312"/>
          <w:color w:val="000000"/>
          <w:sz w:val="32"/>
          <w:szCs w:val="32"/>
          <w:lang w:val="en-US"/>
        </w:rPr>
        <w:t>12</w:t>
      </w:r>
      <w:r>
        <w:rPr>
          <w:rFonts w:hint="eastAsia" w:ascii="仿宋_GB2312" w:hAnsi="黑体" w:eastAsia="仿宋_GB2312"/>
          <w:color w:val="000000"/>
          <w:sz w:val="32"/>
          <w:szCs w:val="32"/>
        </w:rPr>
        <w:t>张表以分表形式按系统要求上传。项目支出绩效目标表以总表形式上传。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69D1C6"/>
    <w:multiLevelType w:val="singleLevel"/>
    <w:tmpl w:val="A469D1C6"/>
    <w:lvl w:ilvl="0" w:tentative="0">
      <w:start w:val="1"/>
      <w:numFmt w:val="decimal"/>
      <w:suff w:val="nothing"/>
      <w:lvlText w:val="%1、"/>
      <w:lvlJc w:val="left"/>
    </w:lvl>
  </w:abstractNum>
  <w:abstractNum w:abstractNumId="1">
    <w:nsid w:val="6F64D4AB"/>
    <w:multiLevelType w:val="singleLevel"/>
    <w:tmpl w:val="6F64D4AB"/>
    <w:lvl w:ilvl="0" w:tentative="0">
      <w:start w:val="2"/>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220"/>
  <w:drawingGridVerticalSpacing w:val="156"/>
  <w:displayHorizontalDrawingGridEvery w:val="1"/>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9936D84"/>
    <w:rsid w:val="003531F8"/>
    <w:rsid w:val="00A15CFB"/>
    <w:rsid w:val="00AD04CC"/>
    <w:rsid w:val="00C80D8E"/>
    <w:rsid w:val="01310343"/>
    <w:rsid w:val="12E63226"/>
    <w:rsid w:val="3CF00793"/>
    <w:rsid w:val="3CF22656"/>
    <w:rsid w:val="4C245B7F"/>
    <w:rsid w:val="526E0B4F"/>
    <w:rsid w:val="59936D84"/>
    <w:rsid w:val="5F1B2F4E"/>
    <w:rsid w:val="6B645E59"/>
    <w:rsid w:val="70E006E0"/>
    <w:rsid w:val="71904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240"/>
      <w:jc w:val="both"/>
    </w:pPr>
    <w:rPr>
      <w:rFonts w:asciiTheme="minorHAnsi" w:hAnsiTheme="minorHAnsi" w:eastAsiaTheme="minorEastAsia" w:cstheme="minorBidi"/>
      <w:sz w:val="22"/>
      <w:szCs w:val="22"/>
      <w:lang w:val="ru-RU"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10</Pages>
  <Words>3089</Words>
  <Characters>3175</Characters>
  <Lines>24</Lines>
  <Paragraphs>6</Paragraphs>
  <TotalTime>4</TotalTime>
  <ScaleCrop>false</ScaleCrop>
  <LinksUpToDate>false</LinksUpToDate>
  <CharactersWithSpaces>3221</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2022-05-23T03:05:00Z</dcterms:created>
  <dc:creator>%E5%BC%A0%E5%BE%B7%E8%B4%B5</dc:creator>
  <cp:lastModifiedBy>原来如此</cp:lastModifiedBy>
  <dcterms:modified xsi:type="dcterms:W3CDTF">2022-05-25T08:27:37Z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FBCCAF41426748D9A397444BE567C78F</vt:lpwstr>
  </property>
</Properties>
</file>