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BEB30">
      <w:pPr>
        <w:jc w:val="center"/>
        <w:rPr>
          <w:rFonts w:ascii="黑体" w:hAnsi="黑体" w:eastAsia="黑体" w:cs="黑体"/>
          <w:sz w:val="40"/>
          <w:szCs w:val="44"/>
        </w:rPr>
      </w:pPr>
      <w:bookmarkStart w:id="0" w:name="_GoBack"/>
      <w:r>
        <w:rPr>
          <w:rFonts w:hint="eastAsia" w:ascii="黑体" w:hAnsi="黑体" w:eastAsia="黑体" w:cs="黑体"/>
          <w:sz w:val="40"/>
          <w:szCs w:val="44"/>
        </w:rPr>
        <w:t>锡林郭勒盟人民防空办公室</w:t>
      </w:r>
    </w:p>
    <w:p w14:paraId="10C5B100">
      <w:pPr>
        <w:jc w:val="center"/>
        <w:rPr>
          <w:rFonts w:ascii="黑体" w:hAnsi="黑体" w:eastAsia="黑体"/>
          <w:sz w:val="20"/>
        </w:rPr>
      </w:pPr>
      <w:r>
        <w:rPr>
          <w:rFonts w:hint="eastAsia" w:ascii="黑体" w:hAnsi="黑体" w:eastAsia="黑体" w:cs="黑体"/>
          <w:sz w:val="40"/>
          <w:szCs w:val="44"/>
        </w:rPr>
        <w:t>2022年度政府信息公开工作年度报告</w:t>
      </w:r>
      <w:bookmarkEnd w:id="0"/>
    </w:p>
    <w:p w14:paraId="3966A984"/>
    <w:p w14:paraId="52F235C4">
      <w:pPr>
        <w:ind w:firstLine="640" w:firstLineChars="200"/>
        <w:rPr>
          <w:rFonts w:ascii="仿宋_GB2312" w:eastAsia="仿宋_GB2312"/>
          <w:color w:val="333333"/>
          <w:sz w:val="32"/>
          <w:szCs w:val="32"/>
        </w:rPr>
      </w:pPr>
      <w:r>
        <w:rPr>
          <w:rFonts w:hint="eastAsia" w:ascii="仿宋_GB2312" w:eastAsia="仿宋_GB2312"/>
          <w:color w:val="333333"/>
          <w:sz w:val="32"/>
          <w:szCs w:val="32"/>
        </w:rPr>
        <w:t>2022年度报告是按照《中华人民共和国政府信息公开条例》和《国务院办公厅</w:t>
      </w:r>
      <w:r>
        <w:rPr>
          <w:rFonts w:ascii="仿宋_GB2312" w:eastAsia="仿宋_GB2312"/>
          <w:color w:val="333333"/>
          <w:sz w:val="32"/>
          <w:szCs w:val="32"/>
        </w:rPr>
        <w:t>政府信息与政务公开办公室关于印发</w:t>
      </w:r>
      <w:r>
        <w:rPr>
          <w:rFonts w:hint="eastAsia" w:ascii="仿宋_GB2312" w:eastAsia="仿宋_GB2312"/>
          <w:color w:val="333333"/>
          <w:sz w:val="32"/>
          <w:szCs w:val="32"/>
        </w:rPr>
        <w:t>&lt;中华人民共和国政府信息</w:t>
      </w:r>
      <w:r>
        <w:rPr>
          <w:rFonts w:ascii="仿宋_GB2312" w:eastAsia="仿宋_GB2312"/>
          <w:color w:val="333333"/>
          <w:sz w:val="32"/>
          <w:szCs w:val="32"/>
        </w:rPr>
        <w:t>公开工作年度报告格式</w:t>
      </w:r>
      <w:r>
        <w:rPr>
          <w:rFonts w:hint="eastAsia" w:ascii="仿宋_GB2312" w:eastAsia="仿宋_GB2312"/>
          <w:color w:val="333333"/>
          <w:sz w:val="32"/>
          <w:szCs w:val="32"/>
        </w:rPr>
        <w:t>&gt;的</w:t>
      </w:r>
      <w:r>
        <w:rPr>
          <w:rFonts w:ascii="仿宋_GB2312" w:eastAsia="仿宋_GB2312"/>
          <w:color w:val="333333"/>
          <w:sz w:val="32"/>
          <w:szCs w:val="32"/>
        </w:rPr>
        <w:t>通知》</w:t>
      </w:r>
      <w:r>
        <w:rPr>
          <w:rFonts w:hint="eastAsia" w:ascii="仿宋_GB2312" w:eastAsia="仿宋_GB2312"/>
          <w:color w:val="333333"/>
          <w:sz w:val="32"/>
          <w:szCs w:val="32"/>
        </w:rPr>
        <w:t>要求，由锡林郭勒盟人防办编制而成。全文包括总体情况、主动公开政府信息情况、收到和处理政府信息公开申请情况、政府信息公开申请行政复议及提起行政诉讼情况，存在的主要问题和改进措施。本报告所列数据的统计期限为202</w:t>
      </w:r>
      <w:r>
        <w:rPr>
          <w:rFonts w:ascii="仿宋_GB2312" w:eastAsia="仿宋_GB2312"/>
          <w:color w:val="333333"/>
          <w:sz w:val="32"/>
          <w:szCs w:val="32"/>
        </w:rPr>
        <w:t>2</w:t>
      </w:r>
      <w:r>
        <w:rPr>
          <w:rFonts w:hint="eastAsia" w:ascii="仿宋_GB2312" w:eastAsia="仿宋_GB2312"/>
          <w:color w:val="333333"/>
          <w:sz w:val="32"/>
          <w:szCs w:val="32"/>
        </w:rPr>
        <w:t>年1月1日至202</w:t>
      </w:r>
      <w:r>
        <w:rPr>
          <w:rFonts w:ascii="仿宋_GB2312" w:eastAsia="仿宋_GB2312"/>
          <w:color w:val="333333"/>
          <w:sz w:val="32"/>
          <w:szCs w:val="32"/>
        </w:rPr>
        <w:t>2</w:t>
      </w:r>
      <w:r>
        <w:rPr>
          <w:rFonts w:hint="eastAsia" w:ascii="仿宋_GB2312" w:eastAsia="仿宋_GB2312"/>
          <w:color w:val="333333"/>
          <w:sz w:val="32"/>
          <w:szCs w:val="32"/>
        </w:rPr>
        <w:t>年12月31日。本报告可从锡林郭勒盟人防办官方网站下载（</w:t>
      </w:r>
      <w:r>
        <w:rPr>
          <w:rFonts w:ascii="仿宋_GB2312" w:eastAsia="仿宋_GB2312"/>
          <w:color w:val="333333"/>
          <w:sz w:val="32"/>
          <w:szCs w:val="32"/>
        </w:rPr>
        <w:t>http://rfb.xlgl.gov.cn/</w:t>
      </w:r>
      <w:r>
        <w:rPr>
          <w:rFonts w:hint="eastAsia" w:ascii="仿宋_GB2312" w:eastAsia="仿宋_GB2312"/>
          <w:color w:val="333333"/>
          <w:sz w:val="32"/>
          <w:szCs w:val="32"/>
        </w:rPr>
        <w:t>）。如对本报告有疑问，请与锡林郭勒盟人民防空办公室</w:t>
      </w:r>
      <w:r>
        <w:rPr>
          <w:rFonts w:ascii="仿宋_GB2312" w:eastAsia="仿宋_GB2312"/>
          <w:color w:val="333333"/>
          <w:sz w:val="32"/>
          <w:szCs w:val="32"/>
        </w:rPr>
        <w:t>综合科</w:t>
      </w:r>
      <w:r>
        <w:rPr>
          <w:rFonts w:hint="eastAsia" w:ascii="仿宋_GB2312" w:eastAsia="仿宋_GB2312"/>
          <w:color w:val="333333"/>
          <w:sz w:val="32"/>
          <w:szCs w:val="32"/>
        </w:rPr>
        <w:t>联系（电话：0479-8242000）。</w:t>
      </w:r>
    </w:p>
    <w:p w14:paraId="6AB26E5E">
      <w:pPr>
        <w:pStyle w:val="15"/>
        <w:numPr>
          <w:ilvl w:val="0"/>
          <w:numId w:val="1"/>
        </w:numPr>
        <w:ind w:firstLineChars="0"/>
        <w:rPr>
          <w:rFonts w:ascii="黑体" w:hAnsi="黑体" w:eastAsia="黑体" w:cs="黑体"/>
          <w:sz w:val="32"/>
          <w:szCs w:val="32"/>
        </w:rPr>
      </w:pPr>
      <w:r>
        <w:rPr>
          <w:rFonts w:hint="eastAsia" w:ascii="黑体" w:hAnsi="黑体" w:eastAsia="黑体" w:cs="黑体"/>
          <w:sz w:val="32"/>
          <w:szCs w:val="32"/>
        </w:rPr>
        <w:t>总体情况</w:t>
      </w:r>
    </w:p>
    <w:p w14:paraId="5BC09604">
      <w:pPr>
        <w:ind w:firstLine="640" w:firstLineChars="200"/>
        <w:rPr>
          <w:rFonts w:ascii="仿宋_GB2312" w:eastAsia="仿宋_GB2312"/>
          <w:color w:val="333333"/>
          <w:sz w:val="32"/>
          <w:szCs w:val="32"/>
        </w:rPr>
      </w:pPr>
      <w:r>
        <w:rPr>
          <w:rFonts w:ascii="仿宋_GB2312" w:eastAsia="仿宋_GB2312"/>
          <w:color w:val="333333"/>
          <w:sz w:val="32"/>
          <w:szCs w:val="32"/>
        </w:rPr>
        <w:t>20</w:t>
      </w:r>
      <w:r>
        <w:rPr>
          <w:rFonts w:hint="eastAsia" w:ascii="仿宋_GB2312" w:eastAsia="仿宋_GB2312"/>
          <w:color w:val="333333"/>
          <w:sz w:val="32"/>
          <w:szCs w:val="32"/>
        </w:rPr>
        <w:t>2</w:t>
      </w:r>
      <w:r>
        <w:rPr>
          <w:rFonts w:ascii="仿宋_GB2312" w:eastAsia="仿宋_GB2312"/>
          <w:color w:val="333333"/>
          <w:sz w:val="32"/>
          <w:szCs w:val="32"/>
        </w:rPr>
        <w:t>2</w:t>
      </w:r>
      <w:r>
        <w:rPr>
          <w:rFonts w:hint="eastAsia" w:ascii="仿宋_GB2312" w:eastAsia="仿宋_GB2312"/>
          <w:color w:val="333333"/>
          <w:sz w:val="32"/>
          <w:szCs w:val="32"/>
        </w:rPr>
        <w:t>年，锡林郭勒盟人防办坚持以习近平新时代中国特色社会主义思想为指导，深入贯彻党的二十大精神，坚持以人民为中心的发展思想，在锡林郭勒盟政务服务局指导下，认真贯彻落实《中华人民共和国政府信息公开条例》有关要求，紧紧围绕盟委、行署中心工作，围绕人防领域重大决策部署和人民群众关注、公众关切事项，切实将政府信息公开工作作为推进依法行政，建设法治政府，保障人民群众知情权、参与权、表达权、监督权的重要内容，以强化信息发布、政策解读、社会关切回应等为重点，着力提升人防领域政务公开水平，营造良好的人民防空事业发展环境。</w:t>
      </w:r>
    </w:p>
    <w:p w14:paraId="4C75A65C">
      <w:pPr>
        <w:ind w:firstLine="640" w:firstLineChars="200"/>
        <w:rPr>
          <w:rFonts w:ascii="仿宋_GB2312" w:eastAsia="仿宋_GB2312"/>
          <w:color w:val="333333"/>
          <w:sz w:val="32"/>
          <w:szCs w:val="32"/>
        </w:rPr>
      </w:pPr>
      <w:r>
        <w:rPr>
          <w:rFonts w:hint="eastAsia" w:ascii="仿宋_GB2312" w:eastAsia="仿宋_GB2312"/>
          <w:color w:val="333333"/>
          <w:sz w:val="32"/>
          <w:szCs w:val="32"/>
        </w:rPr>
        <w:t>（一）主动公开情况。严格按照《条例》第二十条的规定做好政务信息主动公开工作。在</w:t>
      </w:r>
      <w:r>
        <w:rPr>
          <w:rFonts w:hint="eastAsia" w:ascii="仿宋_GB2312" w:eastAsia="仿宋_GB2312"/>
          <w:color w:val="333333"/>
          <w:sz w:val="32"/>
          <w:szCs w:val="32"/>
          <w:lang w:eastAsia="zh-CN"/>
        </w:rPr>
        <w:t>锡林郭勒盟</w:t>
      </w:r>
      <w:r>
        <w:rPr>
          <w:rFonts w:hint="eastAsia" w:ascii="仿宋_GB2312" w:eastAsia="仿宋_GB2312"/>
          <w:color w:val="333333"/>
          <w:sz w:val="32"/>
          <w:szCs w:val="32"/>
        </w:rPr>
        <w:t>人防办官方网站主动公开了机构领导、机构职能、政策法规、行政执法、财政预决算、建议提案办理等政府信息</w:t>
      </w:r>
      <w:r>
        <w:rPr>
          <w:rFonts w:ascii="仿宋_GB2312" w:eastAsia="仿宋_GB2312"/>
          <w:sz w:val="32"/>
          <w:szCs w:val="32"/>
        </w:rPr>
        <w:t>407</w:t>
      </w:r>
      <w:r>
        <w:rPr>
          <w:rFonts w:hint="eastAsia" w:ascii="仿宋_GB2312" w:eastAsia="仿宋_GB2312"/>
          <w:sz w:val="32"/>
          <w:szCs w:val="32"/>
        </w:rPr>
        <w:t>条，解读热点信息</w:t>
      </w:r>
      <w:r>
        <w:rPr>
          <w:rFonts w:ascii="仿宋_GB2312" w:eastAsia="仿宋_GB2312"/>
          <w:sz w:val="32"/>
          <w:szCs w:val="32"/>
        </w:rPr>
        <w:t>发布43</w:t>
      </w:r>
      <w:r>
        <w:rPr>
          <w:rFonts w:hint="eastAsia" w:ascii="仿宋_GB2312" w:eastAsia="仿宋_GB2312"/>
          <w:sz w:val="32"/>
          <w:szCs w:val="32"/>
        </w:rPr>
        <w:t>条，微博</w:t>
      </w:r>
      <w:r>
        <w:rPr>
          <w:rFonts w:ascii="仿宋_GB2312" w:eastAsia="仿宋_GB2312"/>
          <w:sz w:val="32"/>
          <w:szCs w:val="32"/>
        </w:rPr>
        <w:t>发布信息25</w:t>
      </w:r>
      <w:r>
        <w:rPr>
          <w:rFonts w:hint="eastAsia" w:ascii="仿宋_GB2312" w:eastAsia="仿宋_GB2312"/>
          <w:sz w:val="32"/>
          <w:szCs w:val="32"/>
        </w:rPr>
        <w:t>条</w:t>
      </w:r>
      <w:r>
        <w:rPr>
          <w:rFonts w:ascii="仿宋_GB2312" w:eastAsia="仿宋_GB2312"/>
          <w:sz w:val="32"/>
          <w:szCs w:val="32"/>
        </w:rPr>
        <w:t>，微信公众平台发布信息107</w:t>
      </w:r>
      <w:r>
        <w:rPr>
          <w:rFonts w:hint="eastAsia" w:ascii="仿宋_GB2312" w:eastAsia="仿宋_GB2312"/>
          <w:sz w:val="32"/>
          <w:szCs w:val="32"/>
        </w:rPr>
        <w:t>条</w:t>
      </w:r>
      <w:r>
        <w:rPr>
          <w:rFonts w:ascii="仿宋_GB2312" w:eastAsia="仿宋_GB2312"/>
          <w:sz w:val="32"/>
          <w:szCs w:val="32"/>
        </w:rPr>
        <w:t>。</w:t>
      </w:r>
    </w:p>
    <w:p w14:paraId="1CB0587C">
      <w:pPr>
        <w:ind w:firstLine="640" w:firstLineChars="200"/>
        <w:rPr>
          <w:rFonts w:hint="eastAsia" w:ascii="仿宋_GB2312" w:eastAsia="仿宋_GB2312"/>
          <w:color w:val="333333"/>
          <w:sz w:val="32"/>
          <w:szCs w:val="32"/>
        </w:rPr>
      </w:pPr>
      <w:r>
        <w:rPr>
          <w:rFonts w:hint="eastAsia" w:ascii="仿宋_GB2312" w:eastAsia="仿宋_GB2312"/>
          <w:color w:val="333333"/>
          <w:sz w:val="32"/>
          <w:szCs w:val="32"/>
        </w:rPr>
        <w:t>（二）依申请公开情况。2022年度未收到过政务信息公开申请。未收到行政复议申请及行政诉讼。及时回复网民留言，收到留言数量</w:t>
      </w:r>
      <w:r>
        <w:rPr>
          <w:rFonts w:ascii="仿宋_GB2312" w:eastAsia="仿宋_GB2312"/>
          <w:color w:val="333333"/>
          <w:sz w:val="32"/>
          <w:szCs w:val="32"/>
        </w:rPr>
        <w:t>1</w:t>
      </w:r>
      <w:r>
        <w:rPr>
          <w:rFonts w:hint="eastAsia" w:ascii="仿宋_GB2312" w:eastAsia="仿宋_GB2312"/>
          <w:color w:val="333333"/>
          <w:sz w:val="32"/>
          <w:szCs w:val="32"/>
        </w:rPr>
        <w:t>条，回应处理</w:t>
      </w:r>
      <w:r>
        <w:rPr>
          <w:rFonts w:ascii="仿宋_GB2312" w:eastAsia="仿宋_GB2312"/>
          <w:color w:val="333333"/>
          <w:sz w:val="32"/>
          <w:szCs w:val="32"/>
        </w:rPr>
        <w:t>1</w:t>
      </w:r>
      <w:r>
        <w:rPr>
          <w:rFonts w:hint="eastAsia" w:ascii="仿宋_GB2312" w:eastAsia="仿宋_GB2312"/>
          <w:color w:val="333333"/>
          <w:sz w:val="32"/>
          <w:szCs w:val="32"/>
        </w:rPr>
        <w:t>条。 </w:t>
      </w:r>
    </w:p>
    <w:p w14:paraId="6F2EBDB5">
      <w:pPr>
        <w:ind w:firstLine="640" w:firstLineChars="200"/>
        <w:rPr>
          <w:rFonts w:hint="eastAsia" w:ascii="仿宋_GB2312" w:eastAsia="仿宋_GB2312"/>
          <w:color w:val="333333"/>
          <w:sz w:val="32"/>
          <w:szCs w:val="32"/>
        </w:rPr>
      </w:pPr>
      <w:r>
        <w:rPr>
          <w:rFonts w:hint="eastAsia" w:ascii="仿宋_GB2312" w:eastAsia="仿宋_GB2312"/>
          <w:color w:val="333333"/>
          <w:sz w:val="32"/>
          <w:szCs w:val="32"/>
        </w:rPr>
        <w:t>（三）政府信息管理。指定专人负责政府信息公开各项工作，严格执行政府信息公开的法律法规，对所公开事项内容进行把关，并依据《锡林郭勒盟人民防空政府信息公开保密审查规定》，对拟发布的信息逐一进行审查，未经审查和批准，一律不得对外公开发布，确保公开内容的合法性、准确性、严肃性。2</w:t>
      </w:r>
      <w:r>
        <w:rPr>
          <w:rFonts w:ascii="仿宋_GB2312" w:eastAsia="仿宋_GB2312"/>
          <w:color w:val="333333"/>
          <w:sz w:val="32"/>
          <w:szCs w:val="32"/>
        </w:rPr>
        <w:t>022</w:t>
      </w:r>
      <w:r>
        <w:rPr>
          <w:rFonts w:hint="eastAsia" w:ascii="仿宋_GB2312" w:eastAsia="仿宋_GB2312"/>
          <w:color w:val="333333"/>
          <w:sz w:val="32"/>
          <w:szCs w:val="32"/>
        </w:rPr>
        <w:t>年</w:t>
      </w:r>
      <w:r>
        <w:rPr>
          <w:rFonts w:ascii="仿宋_GB2312" w:eastAsia="仿宋_GB2312"/>
          <w:color w:val="333333"/>
          <w:sz w:val="32"/>
          <w:szCs w:val="32"/>
        </w:rPr>
        <w:t>未收到</w:t>
      </w:r>
      <w:r>
        <w:rPr>
          <w:rFonts w:hint="eastAsia" w:ascii="仿宋_GB2312" w:eastAsia="仿宋_GB2312"/>
          <w:color w:val="333333"/>
          <w:sz w:val="32"/>
          <w:szCs w:val="32"/>
        </w:rPr>
        <w:t>信访事项。 </w:t>
      </w:r>
    </w:p>
    <w:p w14:paraId="0E76A623">
      <w:pPr>
        <w:ind w:firstLine="640" w:firstLineChars="200"/>
        <w:rPr>
          <w:rFonts w:hint="eastAsia" w:ascii="仿宋_GB2312" w:eastAsia="仿宋_GB2312"/>
          <w:color w:val="333333"/>
          <w:sz w:val="32"/>
          <w:szCs w:val="32"/>
        </w:rPr>
      </w:pPr>
      <w:r>
        <w:rPr>
          <w:rFonts w:hint="eastAsia" w:ascii="仿宋_GB2312" w:eastAsia="仿宋_GB2312"/>
          <w:color w:val="333333"/>
          <w:sz w:val="32"/>
          <w:szCs w:val="32"/>
        </w:rPr>
        <w:t>（四）公开平台建设。政府信息公开平台主要依托办官方网站和锡林郭勒盟人民防空办公室微信公众号公开，实现各个功能板块统一一号登录。 </w:t>
      </w:r>
    </w:p>
    <w:p w14:paraId="4FA53370">
      <w:pPr>
        <w:ind w:firstLine="640" w:firstLineChars="200"/>
        <w:rPr>
          <w:rFonts w:hint="eastAsia" w:ascii="仿宋_GB2312" w:eastAsia="仿宋_GB2312"/>
          <w:color w:val="333333"/>
          <w:sz w:val="32"/>
          <w:szCs w:val="32"/>
        </w:rPr>
      </w:pPr>
      <w:r>
        <w:rPr>
          <w:rFonts w:hint="eastAsia" w:ascii="仿宋_GB2312" w:eastAsia="仿宋_GB2312"/>
          <w:color w:val="333333"/>
          <w:sz w:val="32"/>
          <w:szCs w:val="32"/>
        </w:rPr>
        <w:t>（五）监督保障情况。按照《中华人民共和国政府信息公开条例》要求，建立单位一把手负总责、分管领导主抓、各科室（各单位）共同参与的工作机制。由</w:t>
      </w:r>
      <w:r>
        <w:rPr>
          <w:rFonts w:ascii="仿宋_GB2312" w:eastAsia="仿宋_GB2312"/>
          <w:color w:val="333333"/>
          <w:sz w:val="32"/>
          <w:szCs w:val="32"/>
        </w:rPr>
        <w:t>综合科为政务信息公开工作实施部门，并</w:t>
      </w:r>
      <w:r>
        <w:rPr>
          <w:rFonts w:hint="eastAsia" w:ascii="仿宋_GB2312" w:eastAsia="仿宋_GB2312"/>
          <w:color w:val="333333"/>
          <w:sz w:val="32"/>
          <w:szCs w:val="32"/>
        </w:rPr>
        <w:t>配备1名</w:t>
      </w:r>
      <w:r>
        <w:rPr>
          <w:rFonts w:hint="eastAsia" w:ascii="仿宋_GB2312" w:eastAsia="仿宋_GB2312"/>
          <w:sz w:val="32"/>
          <w:szCs w:val="32"/>
        </w:rPr>
        <w:t>兼职人员从事信息公开工作，进一步</w:t>
      </w:r>
      <w:r>
        <w:rPr>
          <w:rFonts w:hint="eastAsia" w:ascii="仿宋_GB2312" w:eastAsia="仿宋_GB2312"/>
          <w:color w:val="333333"/>
          <w:sz w:val="32"/>
          <w:szCs w:val="32"/>
        </w:rPr>
        <w:t>明确责任，保障政务公开工作落到实处。 </w:t>
      </w:r>
    </w:p>
    <w:p w14:paraId="35288106">
      <w:pPr>
        <w:pStyle w:val="6"/>
        <w:spacing w:before="0" w:beforeAutospacing="0" w:after="0" w:afterAutospacing="0"/>
        <w:ind w:firstLine="480"/>
        <w:jc w:val="both"/>
        <w:rPr>
          <w:color w:val="333333"/>
          <w:sz w:val="21"/>
          <w:szCs w:val="21"/>
        </w:rPr>
      </w:pPr>
      <w:r>
        <w:rPr>
          <w:rFonts w:hint="eastAsia" w:ascii="黑体" w:hAnsi="黑体" w:eastAsia="黑体" w:cs="黑体"/>
          <w:sz w:val="32"/>
          <w:szCs w:val="32"/>
        </w:rPr>
        <w:t>二、主动公开政府信息情况</w:t>
      </w:r>
    </w:p>
    <w:p w14:paraId="4EFE9144">
      <w:pPr>
        <w:widowControl/>
        <w:ind w:firstLine="480"/>
        <w:rPr>
          <w:rFonts w:ascii="宋体" w:hAnsi="宋体" w:eastAsia="宋体" w:cs="宋体"/>
          <w:color w:val="333333"/>
          <w:kern w:val="0"/>
          <w:szCs w:val="21"/>
        </w:rPr>
      </w:pPr>
    </w:p>
    <w:tbl>
      <w:tblPr>
        <w:tblStyle w:val="7"/>
        <w:tblW w:w="9740" w:type="dxa"/>
        <w:jc w:val="center"/>
        <w:tblLayout w:type="autofit"/>
        <w:tblCellMar>
          <w:top w:w="0" w:type="dxa"/>
          <w:left w:w="0" w:type="dxa"/>
          <w:bottom w:w="0" w:type="dxa"/>
          <w:right w:w="0" w:type="dxa"/>
        </w:tblCellMar>
      </w:tblPr>
      <w:tblGrid>
        <w:gridCol w:w="2435"/>
        <w:gridCol w:w="2435"/>
        <w:gridCol w:w="2435"/>
        <w:gridCol w:w="2435"/>
      </w:tblGrid>
      <w:tr w14:paraId="55DB7CA8">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46023E8C">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第二十条第（一）项</w:t>
            </w:r>
          </w:p>
        </w:tc>
      </w:tr>
      <w:tr w14:paraId="1010643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3D34922">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1F8B7C9">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w:t>
            </w:r>
            <w:r>
              <w:rPr>
                <w:rFonts w:ascii="宋体" w:hAnsi="宋体" w:eastAsia="宋体" w:cs="宋体"/>
                <w:kern w:val="0"/>
                <w:sz w:val="20"/>
                <w:szCs w:val="20"/>
              </w:rPr>
              <w:t>制</w:t>
            </w:r>
            <w:r>
              <w:rPr>
                <w:rFonts w:hint="eastAsia" w:ascii="宋体" w:hAnsi="宋体" w:eastAsia="宋体" w:cs="宋体"/>
                <w:kern w:val="0"/>
                <w:sz w:val="20"/>
                <w:szCs w:val="20"/>
              </w:rPr>
              <w:t>发件</w:t>
            </w:r>
            <w:r>
              <w:rPr>
                <w:rFonts w:ascii="宋体" w:hAnsi="宋体" w:eastAsia="宋体" w:cs="宋体"/>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36F9DE1">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A70AD20">
            <w:pPr>
              <w:widowControl/>
              <w:jc w:val="center"/>
              <w:rPr>
                <w:rFonts w:ascii="宋体" w:hAnsi="宋体" w:eastAsia="宋体" w:cs="宋体"/>
                <w:kern w:val="0"/>
                <w:sz w:val="24"/>
              </w:rPr>
            </w:pPr>
            <w:r>
              <w:rPr>
                <w:rFonts w:hint="eastAsia" w:ascii="宋体" w:hAnsi="宋体" w:eastAsia="宋体" w:cs="宋体"/>
                <w:color w:val="000000"/>
                <w:kern w:val="0"/>
                <w:sz w:val="20"/>
                <w:szCs w:val="20"/>
              </w:rPr>
              <w:t>现行有效件</w:t>
            </w:r>
            <w:r>
              <w:rPr>
                <w:rFonts w:ascii="宋体" w:hAnsi="宋体" w:eastAsia="宋体" w:cs="宋体"/>
                <w:kern w:val="0"/>
                <w:sz w:val="20"/>
                <w:szCs w:val="20"/>
              </w:rPr>
              <w:t>数</w:t>
            </w:r>
          </w:p>
        </w:tc>
      </w:tr>
      <w:tr w14:paraId="557480ED">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B60E847">
            <w:pPr>
              <w:widowControl/>
              <w:jc w:val="left"/>
              <w:rPr>
                <w:rFonts w:ascii="宋体" w:hAnsi="宋体" w:eastAsia="宋体" w:cs="宋体"/>
                <w:kern w:val="0"/>
                <w:sz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4B97D13">
            <w:pPr>
              <w:widowControl/>
              <w:jc w:val="left"/>
              <w:rPr>
                <w:rFonts w:ascii="宋体" w:hAnsi="宋体" w:eastAsia="宋体" w:cs="宋体"/>
                <w:kern w:val="0"/>
                <w:sz w:val="24"/>
              </w:rPr>
            </w:pPr>
            <w:r>
              <w:rPr>
                <w:rFonts w:hint="eastAsia" w:ascii="宋体" w:hAnsi="宋体" w:eastAsia="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082AE93">
            <w:pPr>
              <w:widowControl/>
              <w:jc w:val="left"/>
              <w:rPr>
                <w:rFonts w:ascii="宋体" w:hAnsi="宋体" w:eastAsia="宋体" w:cs="宋体"/>
                <w:kern w:val="0"/>
                <w:sz w:val="24"/>
              </w:rPr>
            </w:pPr>
            <w:r>
              <w:rPr>
                <w:rFonts w:hint="eastAsia" w:ascii="宋体" w:hAnsi="宋体" w:eastAsia="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7D2FA2D1">
            <w:pPr>
              <w:widowControl/>
              <w:jc w:val="left"/>
              <w:rPr>
                <w:rFonts w:ascii="宋体" w:hAnsi="宋体" w:eastAsia="宋体" w:cs="宋体"/>
                <w:kern w:val="0"/>
                <w:sz w:val="24"/>
              </w:rPr>
            </w:pPr>
            <w:r>
              <w:rPr>
                <w:rFonts w:ascii="Calibri" w:hAnsi="Calibri" w:eastAsia="宋体" w:cs="宋体"/>
                <w:kern w:val="0"/>
                <w:szCs w:val="21"/>
              </w:rPr>
              <w:t> </w:t>
            </w:r>
            <w:r>
              <w:rPr>
                <w:rFonts w:hint="eastAsia" w:ascii="Calibri" w:hAnsi="Calibri" w:eastAsia="宋体" w:cs="宋体"/>
                <w:kern w:val="0"/>
                <w:szCs w:val="21"/>
              </w:rPr>
              <w:t>0</w:t>
            </w:r>
          </w:p>
        </w:tc>
      </w:tr>
      <w:tr w14:paraId="53041A0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9A56B70">
            <w:pPr>
              <w:widowControl/>
              <w:jc w:val="left"/>
              <w:rPr>
                <w:rFonts w:ascii="宋体" w:hAnsi="宋体" w:eastAsia="宋体" w:cs="宋体"/>
                <w:kern w:val="0"/>
                <w:sz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4C6873AE">
            <w:pPr>
              <w:widowControl/>
              <w:jc w:val="left"/>
              <w:rPr>
                <w:rFonts w:ascii="宋体" w:hAnsi="宋体" w:eastAsia="宋体" w:cs="宋体"/>
                <w:kern w:val="0"/>
                <w:sz w:val="24"/>
              </w:rPr>
            </w:pPr>
            <w:r>
              <w:rPr>
                <w:rFonts w:hint="eastAsia" w:ascii="宋体" w:hAnsi="宋体" w:eastAsia="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409E177E">
            <w:pPr>
              <w:widowControl/>
              <w:jc w:val="left"/>
              <w:rPr>
                <w:rFonts w:ascii="宋体" w:hAnsi="宋体" w:eastAsia="宋体" w:cs="宋体"/>
                <w:kern w:val="0"/>
                <w:sz w:val="24"/>
              </w:rPr>
            </w:pPr>
            <w:r>
              <w:rPr>
                <w:rFonts w:hint="eastAsia" w:ascii="宋体" w:hAnsi="宋体" w:eastAsia="宋体" w:cs="宋体"/>
                <w:color w:val="000000"/>
                <w:kern w:val="0"/>
                <w:sz w:val="20"/>
                <w:szCs w:val="20"/>
              </w:rPr>
              <w:t> 　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26D936CC">
            <w:pPr>
              <w:widowControl/>
              <w:jc w:val="left"/>
              <w:rPr>
                <w:rFonts w:ascii="宋体" w:hAnsi="宋体" w:eastAsia="宋体" w:cs="宋体"/>
                <w:kern w:val="0"/>
                <w:sz w:val="24"/>
              </w:rPr>
            </w:pPr>
            <w:r>
              <w:rPr>
                <w:rFonts w:ascii="Calibri" w:hAnsi="Calibri" w:eastAsia="宋体" w:cs="宋体"/>
                <w:kern w:val="0"/>
                <w:szCs w:val="21"/>
              </w:rPr>
              <w:t> </w:t>
            </w:r>
            <w:r>
              <w:rPr>
                <w:rFonts w:hint="eastAsia" w:ascii="Calibri" w:hAnsi="Calibri" w:eastAsia="宋体" w:cs="宋体"/>
                <w:kern w:val="0"/>
                <w:szCs w:val="21"/>
              </w:rPr>
              <w:t>0</w:t>
            </w:r>
          </w:p>
        </w:tc>
      </w:tr>
      <w:tr w14:paraId="51E9BB1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240C7916">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第二十条第（五）项</w:t>
            </w:r>
          </w:p>
        </w:tc>
      </w:tr>
      <w:tr w14:paraId="3BBB11F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6FF4694">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3A6CAFD0">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本年处理决定数量</w:t>
            </w:r>
          </w:p>
        </w:tc>
      </w:tr>
      <w:tr w14:paraId="4A9ADBE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5A9E35F">
            <w:pPr>
              <w:widowControl/>
              <w:jc w:val="left"/>
              <w:rPr>
                <w:rFonts w:ascii="宋体" w:hAnsi="宋体" w:eastAsia="宋体" w:cs="宋体"/>
                <w:kern w:val="0"/>
                <w:sz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07073C50">
            <w:pPr>
              <w:widowControl/>
              <w:jc w:val="left"/>
              <w:rPr>
                <w:rFonts w:ascii="宋体" w:hAnsi="宋体" w:eastAsia="宋体" w:cs="宋体"/>
                <w:kern w:val="0"/>
                <w:sz w:val="24"/>
              </w:rPr>
            </w:pPr>
            <w:r>
              <w:rPr>
                <w:rFonts w:hint="eastAsia" w:ascii="宋体" w:hAnsi="宋体" w:eastAsia="宋体" w:cs="宋体"/>
                <w:kern w:val="0"/>
                <w:sz w:val="24"/>
              </w:rPr>
              <w:t>68</w:t>
            </w:r>
          </w:p>
        </w:tc>
      </w:tr>
      <w:tr w14:paraId="0393E5DD">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64900DF4">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第二十条第（六）项</w:t>
            </w:r>
          </w:p>
        </w:tc>
      </w:tr>
      <w:tr w14:paraId="3B14680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A9D20F0">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2989A4A">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本年处理决定数量</w:t>
            </w:r>
          </w:p>
        </w:tc>
      </w:tr>
      <w:tr w14:paraId="506A2B7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9F6AC3D">
            <w:pPr>
              <w:widowControl/>
              <w:jc w:val="left"/>
              <w:rPr>
                <w:rFonts w:ascii="宋体" w:hAnsi="宋体" w:eastAsia="宋体" w:cs="宋体"/>
                <w:kern w:val="0"/>
                <w:sz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722910E4">
            <w:pPr>
              <w:widowControl/>
              <w:jc w:val="left"/>
              <w:rPr>
                <w:rFonts w:ascii="宋体" w:hAnsi="宋体" w:eastAsia="宋体" w:cs="宋体"/>
                <w:kern w:val="0"/>
                <w:sz w:val="24"/>
              </w:rPr>
            </w:pPr>
            <w:r>
              <w:rPr>
                <w:rFonts w:hint="eastAsia" w:ascii="宋体" w:hAnsi="宋体" w:eastAsia="宋体" w:cs="宋体"/>
                <w:color w:val="000000"/>
                <w:kern w:val="0"/>
                <w:sz w:val="20"/>
                <w:szCs w:val="20"/>
              </w:rPr>
              <w:t>　0</w:t>
            </w:r>
          </w:p>
        </w:tc>
      </w:tr>
      <w:tr w14:paraId="57438F1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2F6465A">
            <w:pPr>
              <w:widowControl/>
              <w:jc w:val="left"/>
              <w:rPr>
                <w:rFonts w:ascii="宋体" w:hAnsi="宋体" w:eastAsia="宋体" w:cs="宋体"/>
                <w:kern w:val="0"/>
                <w:sz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2275EBD7">
            <w:pPr>
              <w:widowControl/>
              <w:jc w:val="left"/>
              <w:rPr>
                <w:rFonts w:ascii="宋体" w:hAnsi="宋体" w:eastAsia="宋体" w:cs="宋体"/>
                <w:kern w:val="0"/>
                <w:sz w:val="24"/>
              </w:rPr>
            </w:pPr>
            <w:r>
              <w:rPr>
                <w:rFonts w:hint="eastAsia" w:ascii="宋体" w:hAnsi="宋体" w:eastAsia="宋体" w:cs="宋体"/>
                <w:color w:val="000000"/>
                <w:kern w:val="0"/>
                <w:sz w:val="20"/>
                <w:szCs w:val="20"/>
              </w:rPr>
              <w:t>　0</w:t>
            </w:r>
          </w:p>
        </w:tc>
      </w:tr>
      <w:tr w14:paraId="2A3EE0AB">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0CB7D07D">
            <w:pPr>
              <w:widowControl/>
              <w:jc w:val="center"/>
              <w:rPr>
                <w:rFonts w:ascii="宋体" w:hAnsi="宋体" w:eastAsia="宋体" w:cs="宋体"/>
                <w:kern w:val="0"/>
                <w:sz w:val="24"/>
              </w:rPr>
            </w:pPr>
            <w:r>
              <w:rPr>
                <w:rFonts w:hint="eastAsia" w:ascii="宋体" w:hAnsi="宋体" w:eastAsia="宋体" w:cs="宋体"/>
                <w:color w:val="000000"/>
                <w:kern w:val="0"/>
                <w:sz w:val="20"/>
                <w:szCs w:val="20"/>
              </w:rPr>
              <w:t>第二十条第（八）项</w:t>
            </w:r>
          </w:p>
        </w:tc>
      </w:tr>
      <w:tr w14:paraId="0EDD4EC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4A5641F">
            <w:pPr>
              <w:widowControl/>
              <w:jc w:val="center"/>
              <w:rPr>
                <w:rFonts w:ascii="宋体" w:hAnsi="宋体" w:eastAsia="宋体" w:cs="宋体"/>
                <w:kern w:val="0"/>
                <w:sz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210B0D10">
            <w:pPr>
              <w:widowControl/>
              <w:jc w:val="center"/>
              <w:rPr>
                <w:rFonts w:ascii="宋体" w:hAnsi="宋体" w:eastAsia="宋体" w:cs="宋体"/>
                <w:kern w:val="0"/>
                <w:sz w:val="24"/>
              </w:rPr>
            </w:pPr>
            <w:r>
              <w:rPr>
                <w:rFonts w:hint="eastAsia" w:ascii="宋体" w:hAnsi="宋体" w:eastAsia="宋体" w:cs="宋体"/>
                <w:color w:val="000000"/>
                <w:kern w:val="0"/>
                <w:sz w:val="20"/>
                <w:szCs w:val="20"/>
              </w:rPr>
              <w:t>本年收费金额（单位：万元）</w:t>
            </w:r>
          </w:p>
        </w:tc>
      </w:tr>
      <w:tr w14:paraId="6AB2BFF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060DC74">
            <w:pPr>
              <w:widowControl/>
              <w:jc w:val="left"/>
              <w:rPr>
                <w:rFonts w:ascii="宋体" w:hAnsi="宋体" w:eastAsia="宋体" w:cs="宋体"/>
                <w:kern w:val="0"/>
                <w:sz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57AFF77E">
            <w:pPr>
              <w:widowControl/>
              <w:jc w:val="left"/>
              <w:rPr>
                <w:rFonts w:ascii="宋体" w:hAnsi="宋体" w:eastAsia="宋体" w:cs="宋体"/>
                <w:kern w:val="0"/>
                <w:sz w:val="24"/>
              </w:rPr>
            </w:pPr>
            <w:r>
              <w:rPr>
                <w:rFonts w:hint="eastAsia" w:ascii="宋体" w:hAnsi="宋体" w:eastAsia="宋体" w:cs="宋体"/>
                <w:kern w:val="0"/>
                <w:sz w:val="24"/>
              </w:rPr>
              <w:t>360</w:t>
            </w:r>
            <w:r>
              <w:rPr>
                <w:rFonts w:ascii="宋体" w:hAnsi="宋体" w:eastAsia="宋体" w:cs="宋体"/>
                <w:kern w:val="0"/>
                <w:sz w:val="24"/>
              </w:rPr>
              <w:t>9</w:t>
            </w:r>
            <w:r>
              <w:rPr>
                <w:rFonts w:hint="eastAsia" w:ascii="宋体" w:hAnsi="宋体" w:eastAsia="宋体" w:cs="宋体"/>
                <w:kern w:val="0"/>
                <w:sz w:val="24"/>
              </w:rPr>
              <w:t>.73</w:t>
            </w:r>
          </w:p>
        </w:tc>
      </w:tr>
    </w:tbl>
    <w:p w14:paraId="724BA379">
      <w:pPr>
        <w:widowControl/>
        <w:jc w:val="left"/>
        <w:rPr>
          <w:rFonts w:ascii="宋体" w:hAnsi="宋体" w:eastAsia="宋体" w:cs="宋体"/>
          <w:color w:val="333333"/>
          <w:kern w:val="0"/>
          <w:szCs w:val="21"/>
        </w:rPr>
      </w:pPr>
    </w:p>
    <w:p w14:paraId="1EAEF30B">
      <w:pPr>
        <w:pStyle w:val="6"/>
        <w:spacing w:before="0" w:beforeAutospacing="0" w:after="0" w:afterAutospacing="0"/>
        <w:ind w:firstLine="480"/>
        <w:jc w:val="both"/>
        <w:rPr>
          <w:rFonts w:ascii="黑体" w:hAnsi="黑体" w:eastAsia="黑体" w:cs="黑体"/>
          <w:sz w:val="32"/>
          <w:szCs w:val="32"/>
        </w:rPr>
      </w:pPr>
    </w:p>
    <w:p w14:paraId="71C9BAA1">
      <w:pPr>
        <w:pStyle w:val="6"/>
        <w:spacing w:before="0" w:beforeAutospacing="0" w:after="0" w:afterAutospacing="0"/>
        <w:ind w:firstLine="480"/>
        <w:jc w:val="both"/>
        <w:rPr>
          <w:rFonts w:ascii="黑体" w:hAnsi="黑体" w:eastAsia="黑体" w:cs="黑体"/>
          <w:sz w:val="32"/>
          <w:szCs w:val="32"/>
        </w:rPr>
      </w:pPr>
    </w:p>
    <w:p w14:paraId="45003AD3">
      <w:pPr>
        <w:pStyle w:val="6"/>
        <w:spacing w:before="0" w:beforeAutospacing="0" w:after="0" w:afterAutospacing="0"/>
        <w:ind w:firstLine="480"/>
        <w:jc w:val="both"/>
        <w:rPr>
          <w:rFonts w:ascii="黑体" w:hAnsi="黑体" w:eastAsia="黑体" w:cs="黑体"/>
          <w:sz w:val="32"/>
          <w:szCs w:val="32"/>
        </w:rPr>
      </w:pPr>
    </w:p>
    <w:p w14:paraId="2DC5D1DF">
      <w:pPr>
        <w:pStyle w:val="6"/>
        <w:spacing w:before="0" w:beforeAutospacing="0" w:after="0" w:afterAutospacing="0"/>
        <w:ind w:firstLine="480"/>
        <w:jc w:val="both"/>
        <w:rPr>
          <w:rFonts w:ascii="黑体" w:hAnsi="黑体" w:eastAsia="黑体" w:cs="黑体"/>
          <w:sz w:val="32"/>
          <w:szCs w:val="32"/>
        </w:rPr>
      </w:pPr>
    </w:p>
    <w:p w14:paraId="51ADD0EA">
      <w:pPr>
        <w:pStyle w:val="6"/>
        <w:spacing w:before="0" w:beforeAutospacing="0" w:after="0" w:afterAutospacing="0"/>
        <w:ind w:firstLine="480"/>
        <w:jc w:val="both"/>
        <w:rPr>
          <w:rFonts w:ascii="黑体" w:hAnsi="黑体" w:eastAsia="黑体" w:cs="黑体"/>
          <w:sz w:val="32"/>
          <w:szCs w:val="32"/>
        </w:rPr>
      </w:pPr>
    </w:p>
    <w:p w14:paraId="409C516C">
      <w:pPr>
        <w:pStyle w:val="6"/>
        <w:spacing w:before="0" w:beforeAutospacing="0" w:after="0" w:afterAutospacing="0"/>
        <w:ind w:firstLine="480"/>
        <w:jc w:val="both"/>
        <w:rPr>
          <w:rFonts w:ascii="黑体" w:hAnsi="黑体" w:eastAsia="黑体" w:cs="黑体"/>
          <w:sz w:val="32"/>
          <w:szCs w:val="32"/>
        </w:rPr>
      </w:pPr>
    </w:p>
    <w:p w14:paraId="5601FC3A">
      <w:pPr>
        <w:pStyle w:val="6"/>
        <w:spacing w:before="0" w:beforeAutospacing="0" w:after="0" w:afterAutospacing="0"/>
        <w:ind w:firstLine="480"/>
        <w:jc w:val="both"/>
        <w:rPr>
          <w:rFonts w:ascii="黑体" w:hAnsi="黑体" w:eastAsia="黑体" w:cs="黑体"/>
          <w:sz w:val="32"/>
          <w:szCs w:val="32"/>
        </w:rPr>
      </w:pPr>
    </w:p>
    <w:p w14:paraId="1D7CE5CD">
      <w:pPr>
        <w:pStyle w:val="6"/>
        <w:spacing w:before="0" w:beforeAutospacing="0" w:after="0" w:afterAutospacing="0"/>
        <w:ind w:firstLine="480"/>
        <w:jc w:val="both"/>
        <w:rPr>
          <w:rFonts w:ascii="黑体" w:hAnsi="黑体" w:eastAsia="黑体" w:cs="黑体"/>
          <w:sz w:val="32"/>
          <w:szCs w:val="32"/>
        </w:rPr>
      </w:pPr>
    </w:p>
    <w:p w14:paraId="2AC5EAE4">
      <w:pPr>
        <w:pStyle w:val="6"/>
        <w:spacing w:before="0" w:beforeAutospacing="0" w:after="0" w:afterAutospacing="0"/>
        <w:ind w:firstLine="480"/>
        <w:jc w:val="both"/>
        <w:rPr>
          <w:rFonts w:ascii="黑体" w:hAnsi="黑体" w:eastAsia="黑体" w:cs="黑体"/>
          <w:sz w:val="32"/>
          <w:szCs w:val="32"/>
        </w:rPr>
      </w:pPr>
    </w:p>
    <w:p w14:paraId="04365667">
      <w:pPr>
        <w:pStyle w:val="6"/>
        <w:spacing w:before="0" w:beforeAutospacing="0" w:after="0" w:afterAutospacing="0"/>
        <w:ind w:firstLine="480"/>
        <w:jc w:val="both"/>
        <w:rPr>
          <w:rFonts w:ascii="黑体" w:hAnsi="黑体" w:eastAsia="黑体" w:cs="黑体"/>
          <w:sz w:val="32"/>
          <w:szCs w:val="32"/>
        </w:rPr>
      </w:pPr>
    </w:p>
    <w:p w14:paraId="2B96D96D">
      <w:pPr>
        <w:pStyle w:val="6"/>
        <w:spacing w:before="0" w:beforeAutospacing="0" w:after="0" w:afterAutospacing="0"/>
        <w:ind w:firstLine="480"/>
        <w:jc w:val="both"/>
        <w:rPr>
          <w:rFonts w:ascii="黑体" w:hAnsi="黑体" w:eastAsia="黑体" w:cs="黑体"/>
          <w:sz w:val="32"/>
          <w:szCs w:val="32"/>
        </w:rPr>
      </w:pPr>
    </w:p>
    <w:p w14:paraId="3D0A9F1E">
      <w:pPr>
        <w:pStyle w:val="6"/>
        <w:spacing w:before="0" w:beforeAutospacing="0" w:after="0" w:afterAutospacing="0"/>
        <w:ind w:firstLine="480"/>
        <w:jc w:val="both"/>
        <w:rPr>
          <w:rFonts w:ascii="黑体" w:hAnsi="黑体" w:eastAsia="黑体" w:cs="黑体"/>
          <w:sz w:val="32"/>
          <w:szCs w:val="32"/>
        </w:rPr>
      </w:pPr>
      <w:r>
        <w:rPr>
          <w:rFonts w:hint="eastAsia" w:ascii="黑体" w:hAnsi="黑体" w:eastAsia="黑体" w:cs="黑体"/>
          <w:sz w:val="32"/>
          <w:szCs w:val="32"/>
        </w:rPr>
        <w:t>三、收到和处理政府信息公开申请情况</w:t>
      </w:r>
    </w:p>
    <w:p w14:paraId="3A7507DB">
      <w:pPr>
        <w:widowControl/>
        <w:ind w:firstLine="480"/>
        <w:rPr>
          <w:rFonts w:ascii="宋体" w:hAnsi="宋体" w:eastAsia="宋体" w:cs="宋体"/>
          <w:color w:val="333333"/>
          <w:kern w:val="0"/>
          <w:szCs w:val="21"/>
        </w:rPr>
      </w:pPr>
    </w:p>
    <w:tbl>
      <w:tblPr>
        <w:tblStyle w:val="7"/>
        <w:tblW w:w="9748" w:type="dxa"/>
        <w:jc w:val="center"/>
        <w:tblLayout w:type="autofit"/>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14:paraId="51D65AE3">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598A4FF9">
            <w:pPr>
              <w:widowControl/>
              <w:jc w:val="left"/>
              <w:rPr>
                <w:rFonts w:ascii="宋体" w:hAnsi="宋体" w:eastAsia="宋体" w:cs="宋体"/>
                <w:kern w:val="0"/>
                <w:sz w:val="24"/>
              </w:rPr>
            </w:pPr>
            <w:r>
              <w:rPr>
                <w:rFonts w:hint="eastAsia" w:ascii="楷体" w:hAnsi="楷体" w:eastAsia="楷体" w:cs="宋体"/>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65AA058">
            <w:pPr>
              <w:widowControl/>
              <w:jc w:val="center"/>
              <w:rPr>
                <w:rFonts w:ascii="宋体" w:hAnsi="宋体" w:eastAsia="宋体" w:cs="宋体"/>
                <w:kern w:val="0"/>
                <w:sz w:val="24"/>
              </w:rPr>
            </w:pPr>
            <w:r>
              <w:rPr>
                <w:rFonts w:hint="eastAsia" w:ascii="宋体" w:hAnsi="宋体" w:eastAsia="宋体" w:cs="宋体"/>
                <w:kern w:val="0"/>
                <w:sz w:val="20"/>
                <w:szCs w:val="20"/>
              </w:rPr>
              <w:t>申请人情况</w:t>
            </w:r>
          </w:p>
        </w:tc>
      </w:tr>
      <w:tr w14:paraId="49772464">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084E5FD6">
            <w:pPr>
              <w:widowControl/>
              <w:jc w:val="left"/>
              <w:rPr>
                <w:rFonts w:ascii="宋体" w:hAnsi="宋体" w:eastAsia="宋体" w:cs="宋体"/>
                <w:kern w:val="0"/>
                <w:sz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4650D6BF">
            <w:pPr>
              <w:widowControl/>
              <w:jc w:val="center"/>
              <w:rPr>
                <w:rFonts w:ascii="宋体" w:hAnsi="宋体" w:eastAsia="宋体" w:cs="宋体"/>
                <w:kern w:val="0"/>
                <w:sz w:val="24"/>
              </w:rP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61B3914">
            <w:pPr>
              <w:widowControl/>
              <w:jc w:val="center"/>
              <w:rPr>
                <w:rFonts w:ascii="宋体" w:hAnsi="宋体" w:eastAsia="宋体" w:cs="宋体"/>
                <w:kern w:val="0"/>
                <w:sz w:val="24"/>
              </w:rPr>
            </w:pPr>
            <w:r>
              <w:rPr>
                <w:rFonts w:hint="eastAsia" w:ascii="宋体" w:hAnsi="宋体" w:eastAsia="宋体" w:cs="宋体"/>
                <w:kern w:val="0"/>
                <w:sz w:val="20"/>
                <w:szCs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090F1390">
            <w:pPr>
              <w:widowControl/>
              <w:jc w:val="center"/>
              <w:rPr>
                <w:rFonts w:ascii="宋体" w:hAnsi="宋体" w:eastAsia="宋体" w:cs="宋体"/>
                <w:kern w:val="0"/>
                <w:sz w:val="24"/>
              </w:rPr>
            </w:pPr>
            <w:r>
              <w:rPr>
                <w:rFonts w:hint="eastAsia" w:ascii="宋体" w:hAnsi="宋体" w:eastAsia="宋体" w:cs="宋体"/>
                <w:kern w:val="0"/>
                <w:sz w:val="20"/>
                <w:szCs w:val="20"/>
              </w:rPr>
              <w:t>总计</w:t>
            </w:r>
          </w:p>
        </w:tc>
      </w:tr>
      <w:tr w14:paraId="5CFCF29C">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141BA169">
            <w:pPr>
              <w:widowControl/>
              <w:jc w:val="left"/>
              <w:rPr>
                <w:rFonts w:ascii="宋体" w:hAnsi="宋体" w:eastAsia="宋体" w:cs="宋体"/>
                <w:kern w:val="0"/>
                <w:sz w:val="24"/>
              </w:rPr>
            </w:pPr>
          </w:p>
        </w:tc>
        <w:tc>
          <w:tcPr>
            <w:tcW w:w="0" w:type="auto"/>
            <w:vMerge w:val="continue"/>
            <w:tcBorders>
              <w:top w:val="nil"/>
              <w:left w:val="nil"/>
              <w:bottom w:val="single" w:color="auto" w:sz="8" w:space="0"/>
              <w:right w:val="single" w:color="auto" w:sz="8" w:space="0"/>
            </w:tcBorders>
            <w:vAlign w:val="center"/>
          </w:tcPr>
          <w:p w14:paraId="5FDE608C">
            <w:pPr>
              <w:widowControl/>
              <w:jc w:val="left"/>
              <w:rPr>
                <w:rFonts w:ascii="宋体" w:hAnsi="宋体" w:eastAsia="宋体" w:cs="宋体"/>
                <w:kern w:val="0"/>
                <w:sz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3E3A23F">
            <w:pPr>
              <w:widowControl/>
              <w:jc w:val="center"/>
              <w:rPr>
                <w:rFonts w:ascii="宋体" w:hAnsi="宋体" w:eastAsia="宋体" w:cs="宋体"/>
                <w:kern w:val="0"/>
                <w:sz w:val="24"/>
              </w:rPr>
            </w:pPr>
            <w:r>
              <w:rPr>
                <w:rFonts w:hint="eastAsia" w:ascii="宋体" w:hAnsi="宋体" w:eastAsia="宋体" w:cs="宋体"/>
                <w:kern w:val="0"/>
                <w:sz w:val="20"/>
                <w:szCs w:val="20"/>
              </w:rPr>
              <w:t>商业</w:t>
            </w:r>
          </w:p>
          <w:p w14:paraId="164D701B">
            <w:pPr>
              <w:widowControl/>
              <w:jc w:val="center"/>
              <w:rPr>
                <w:rFonts w:ascii="宋体" w:hAnsi="宋体" w:eastAsia="宋体" w:cs="宋体"/>
                <w:kern w:val="0"/>
                <w:sz w:val="24"/>
              </w:rP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3496A05">
            <w:pPr>
              <w:widowControl/>
              <w:jc w:val="center"/>
              <w:rPr>
                <w:rFonts w:ascii="宋体" w:hAnsi="宋体" w:eastAsia="宋体" w:cs="宋体"/>
                <w:kern w:val="0"/>
                <w:sz w:val="24"/>
              </w:rPr>
            </w:pPr>
            <w:r>
              <w:rPr>
                <w:rFonts w:hint="eastAsia" w:ascii="宋体" w:hAnsi="宋体" w:eastAsia="宋体" w:cs="宋体"/>
                <w:kern w:val="0"/>
                <w:sz w:val="20"/>
                <w:szCs w:val="20"/>
              </w:rPr>
              <w:t>科研</w:t>
            </w:r>
          </w:p>
          <w:p w14:paraId="7BB8FB4A">
            <w:pPr>
              <w:widowControl/>
              <w:jc w:val="center"/>
              <w:rPr>
                <w:rFonts w:ascii="宋体" w:hAnsi="宋体" w:eastAsia="宋体" w:cs="宋体"/>
                <w:kern w:val="0"/>
                <w:sz w:val="24"/>
              </w:rP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49600CE">
            <w:pPr>
              <w:widowControl/>
              <w:jc w:val="center"/>
              <w:rPr>
                <w:rFonts w:ascii="宋体" w:hAnsi="宋体" w:eastAsia="宋体" w:cs="宋体"/>
                <w:kern w:val="0"/>
                <w:sz w:val="24"/>
              </w:rP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7AE323A">
            <w:pPr>
              <w:widowControl/>
              <w:jc w:val="center"/>
              <w:rPr>
                <w:rFonts w:ascii="宋体" w:hAnsi="宋体" w:eastAsia="宋体" w:cs="宋体"/>
                <w:kern w:val="0"/>
                <w:sz w:val="24"/>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D50DDF7">
            <w:pPr>
              <w:widowControl/>
              <w:jc w:val="center"/>
              <w:rPr>
                <w:rFonts w:ascii="宋体" w:hAnsi="宋体" w:eastAsia="宋体" w:cs="宋体"/>
                <w:kern w:val="0"/>
                <w:sz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14:paraId="5C8818C4">
            <w:pPr>
              <w:widowControl/>
              <w:jc w:val="left"/>
              <w:rPr>
                <w:rFonts w:ascii="宋体" w:hAnsi="宋体" w:eastAsia="宋体" w:cs="宋体"/>
                <w:kern w:val="0"/>
                <w:sz w:val="24"/>
              </w:rPr>
            </w:pPr>
          </w:p>
        </w:tc>
      </w:tr>
      <w:tr w14:paraId="22051C02">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3AA475F">
            <w:pPr>
              <w:widowControl/>
              <w:jc w:val="left"/>
              <w:rPr>
                <w:rFonts w:ascii="宋体" w:hAnsi="宋体" w:eastAsia="宋体" w:cs="宋体"/>
                <w:kern w:val="0"/>
                <w:sz w:val="24"/>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D04C031">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22ADFED">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F9CBA96">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6C3A46A">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7813DAD">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A2514AB">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313B421">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665342E5">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A82F8CA">
            <w:pPr>
              <w:widowControl/>
              <w:jc w:val="left"/>
              <w:rPr>
                <w:rFonts w:ascii="宋体" w:hAnsi="宋体" w:eastAsia="宋体" w:cs="宋体"/>
                <w:kern w:val="0"/>
                <w:sz w:val="24"/>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B0E908A">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B71E2C8">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DFE4544">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E8B6884">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8DF468E">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8C5A749">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2CCFA05">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748A6A2C">
        <w:tblPrEx>
          <w:tblCellMar>
            <w:top w:w="0" w:type="dxa"/>
            <w:left w:w="0" w:type="dxa"/>
            <w:bottom w:w="0" w:type="dxa"/>
            <w:right w:w="0" w:type="dxa"/>
          </w:tblCellMar>
        </w:tblPrEx>
        <w:trPr>
          <w:jc w:val="center"/>
        </w:trPr>
        <w:tc>
          <w:tcPr>
            <w:tcW w:w="769"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079DF39D">
            <w:pPr>
              <w:widowControl/>
              <w:jc w:val="left"/>
              <w:rPr>
                <w:rFonts w:ascii="宋体" w:hAnsi="宋体" w:eastAsia="宋体" w:cs="宋体"/>
                <w:kern w:val="0"/>
                <w:sz w:val="24"/>
              </w:rPr>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4B300A17">
            <w:pPr>
              <w:widowControl/>
              <w:jc w:val="left"/>
              <w:rPr>
                <w:rFonts w:ascii="宋体" w:hAnsi="宋体" w:eastAsia="宋体" w:cs="宋体"/>
                <w:kern w:val="0"/>
                <w:sz w:val="24"/>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47FD05A">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39780C4">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4A8E167">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4A5313B">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BD68800">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B301101">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5DF5EE10">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10EBB1E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B914DFF">
            <w:pPr>
              <w:widowControl/>
              <w:jc w:val="left"/>
              <w:rPr>
                <w:rFonts w:ascii="宋体" w:hAnsi="宋体" w:eastAsia="宋体" w:cs="宋体"/>
                <w:kern w:val="0"/>
                <w:sz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220290BD">
            <w:pPr>
              <w:widowControl/>
              <w:jc w:val="left"/>
              <w:rPr>
                <w:rFonts w:ascii="宋体" w:hAnsi="宋体" w:eastAsia="宋体" w:cs="宋体"/>
                <w:kern w:val="0"/>
                <w:sz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995FD01">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92AFE87">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537382C">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5B3501">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6E33D6C">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AE0337F">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2AC447B">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1FBA2B3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AA64CA0">
            <w:pPr>
              <w:widowControl/>
              <w:jc w:val="left"/>
              <w:rPr>
                <w:rFonts w:ascii="宋体" w:hAnsi="宋体" w:eastAsia="宋体" w:cs="宋体"/>
                <w:kern w:val="0"/>
                <w:sz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52AC8473">
            <w:pPr>
              <w:widowControl/>
              <w:jc w:val="left"/>
              <w:rPr>
                <w:rFonts w:ascii="宋体" w:hAnsi="宋体" w:eastAsia="宋体" w:cs="宋体"/>
                <w:kern w:val="0"/>
                <w:sz w:val="24"/>
              </w:rPr>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46C4738F">
            <w:pPr>
              <w:widowControl/>
              <w:jc w:val="left"/>
              <w:rPr>
                <w:rFonts w:ascii="宋体" w:hAnsi="宋体" w:eastAsia="宋体" w:cs="宋体"/>
                <w:kern w:val="0"/>
                <w:sz w:val="24"/>
              </w:rPr>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165E79A">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54B070C">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A180320">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4F075DF">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B3B6752">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66753E9">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B7C135B">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5CD9983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425542D">
            <w:pPr>
              <w:widowControl/>
              <w:jc w:val="left"/>
              <w:rPr>
                <w:rFonts w:ascii="宋体" w:hAnsi="宋体" w:eastAsia="宋体" w:cs="宋体"/>
                <w:kern w:val="0"/>
                <w:sz w:val="24"/>
              </w:rPr>
            </w:pPr>
          </w:p>
        </w:tc>
        <w:tc>
          <w:tcPr>
            <w:tcW w:w="0" w:type="auto"/>
            <w:vMerge w:val="continue"/>
            <w:tcBorders>
              <w:top w:val="nil"/>
              <w:left w:val="nil"/>
              <w:bottom w:val="inset" w:color="auto" w:sz="8" w:space="0"/>
              <w:right w:val="single" w:color="auto" w:sz="8" w:space="0"/>
            </w:tcBorders>
            <w:vAlign w:val="center"/>
          </w:tcPr>
          <w:p w14:paraId="149EF10C">
            <w:pPr>
              <w:widowControl/>
              <w:jc w:val="left"/>
              <w:rPr>
                <w:rFonts w:ascii="宋体" w:hAnsi="宋体" w:eastAsia="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6B18C977">
            <w:pPr>
              <w:widowControl/>
              <w:jc w:val="left"/>
              <w:rPr>
                <w:rFonts w:ascii="宋体" w:hAnsi="宋体" w:eastAsia="宋体" w:cs="宋体"/>
                <w:kern w:val="0"/>
                <w:sz w:val="24"/>
              </w:rPr>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47410D2">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EBCDFD">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4D949D5">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D1108C2">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F01287A">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0F55D00">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69B7931">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1406C27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BD25788">
            <w:pPr>
              <w:widowControl/>
              <w:jc w:val="left"/>
              <w:rPr>
                <w:rFonts w:ascii="宋体" w:hAnsi="宋体" w:eastAsia="宋体" w:cs="宋体"/>
                <w:kern w:val="0"/>
                <w:sz w:val="24"/>
              </w:rPr>
            </w:pPr>
          </w:p>
        </w:tc>
        <w:tc>
          <w:tcPr>
            <w:tcW w:w="0" w:type="auto"/>
            <w:vMerge w:val="continue"/>
            <w:tcBorders>
              <w:top w:val="nil"/>
              <w:left w:val="nil"/>
              <w:bottom w:val="inset" w:color="auto" w:sz="8" w:space="0"/>
              <w:right w:val="single" w:color="auto" w:sz="8" w:space="0"/>
            </w:tcBorders>
            <w:vAlign w:val="center"/>
          </w:tcPr>
          <w:p w14:paraId="2D58BE67">
            <w:pPr>
              <w:widowControl/>
              <w:jc w:val="left"/>
              <w:rPr>
                <w:rFonts w:ascii="宋体" w:hAnsi="宋体" w:eastAsia="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2820CDF3">
            <w:pPr>
              <w:widowControl/>
              <w:jc w:val="left"/>
              <w:rPr>
                <w:rFonts w:ascii="宋体" w:hAnsi="宋体" w:eastAsia="宋体" w:cs="宋体"/>
                <w:kern w:val="0"/>
                <w:sz w:val="24"/>
              </w:rPr>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4B5EF74">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191DA36">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D3237F1">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869DF51">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AFD8797">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39A4A4A">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87057AA">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374C07FF">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DC08E4C">
            <w:pPr>
              <w:widowControl/>
              <w:jc w:val="left"/>
              <w:rPr>
                <w:rFonts w:ascii="宋体" w:hAnsi="宋体" w:eastAsia="宋体" w:cs="宋体"/>
                <w:kern w:val="0"/>
                <w:sz w:val="24"/>
              </w:rPr>
            </w:pPr>
          </w:p>
        </w:tc>
        <w:tc>
          <w:tcPr>
            <w:tcW w:w="0" w:type="auto"/>
            <w:vMerge w:val="continue"/>
            <w:tcBorders>
              <w:top w:val="nil"/>
              <w:left w:val="nil"/>
              <w:bottom w:val="inset" w:color="auto" w:sz="8" w:space="0"/>
              <w:right w:val="single" w:color="auto" w:sz="8" w:space="0"/>
            </w:tcBorders>
            <w:vAlign w:val="center"/>
          </w:tcPr>
          <w:p w14:paraId="36BC2C6B">
            <w:pPr>
              <w:widowControl/>
              <w:jc w:val="left"/>
              <w:rPr>
                <w:rFonts w:ascii="宋体" w:hAnsi="宋体" w:eastAsia="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3D45B4EC">
            <w:pPr>
              <w:widowControl/>
              <w:jc w:val="left"/>
              <w:rPr>
                <w:rFonts w:ascii="宋体" w:hAnsi="宋体" w:eastAsia="宋体" w:cs="宋体"/>
                <w:kern w:val="0"/>
                <w:sz w:val="24"/>
              </w:rPr>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5328E3C">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06BC177">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89760FD">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69294B0">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A85F98">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553A741">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BA12E0A">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561FC10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BA297FA">
            <w:pPr>
              <w:widowControl/>
              <w:jc w:val="left"/>
              <w:rPr>
                <w:rFonts w:ascii="宋体" w:hAnsi="宋体" w:eastAsia="宋体" w:cs="宋体"/>
                <w:kern w:val="0"/>
                <w:sz w:val="24"/>
              </w:rPr>
            </w:pPr>
          </w:p>
        </w:tc>
        <w:tc>
          <w:tcPr>
            <w:tcW w:w="0" w:type="auto"/>
            <w:vMerge w:val="continue"/>
            <w:tcBorders>
              <w:top w:val="nil"/>
              <w:left w:val="nil"/>
              <w:bottom w:val="inset" w:color="auto" w:sz="8" w:space="0"/>
              <w:right w:val="single" w:color="auto" w:sz="8" w:space="0"/>
            </w:tcBorders>
            <w:vAlign w:val="center"/>
          </w:tcPr>
          <w:p w14:paraId="2C118249">
            <w:pPr>
              <w:widowControl/>
              <w:jc w:val="left"/>
              <w:rPr>
                <w:rFonts w:ascii="宋体" w:hAnsi="宋体" w:eastAsia="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23F1147A">
            <w:pPr>
              <w:widowControl/>
              <w:jc w:val="left"/>
              <w:rPr>
                <w:rFonts w:ascii="宋体" w:hAnsi="宋体" w:eastAsia="宋体" w:cs="宋体"/>
                <w:kern w:val="0"/>
                <w:sz w:val="24"/>
              </w:rPr>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B2A99CF">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D6145E8">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AF4FA8E">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7117C71">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8F5626F">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ACBC901">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955593">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4596497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D4C1AEA">
            <w:pPr>
              <w:widowControl/>
              <w:jc w:val="left"/>
              <w:rPr>
                <w:rFonts w:ascii="宋体" w:hAnsi="宋体" w:eastAsia="宋体" w:cs="宋体"/>
                <w:kern w:val="0"/>
                <w:sz w:val="24"/>
              </w:rPr>
            </w:pPr>
          </w:p>
        </w:tc>
        <w:tc>
          <w:tcPr>
            <w:tcW w:w="0" w:type="auto"/>
            <w:vMerge w:val="continue"/>
            <w:tcBorders>
              <w:top w:val="nil"/>
              <w:left w:val="nil"/>
              <w:bottom w:val="inset" w:color="auto" w:sz="8" w:space="0"/>
              <w:right w:val="single" w:color="auto" w:sz="8" w:space="0"/>
            </w:tcBorders>
            <w:vAlign w:val="center"/>
          </w:tcPr>
          <w:p w14:paraId="5B1DD152">
            <w:pPr>
              <w:widowControl/>
              <w:jc w:val="left"/>
              <w:rPr>
                <w:rFonts w:ascii="宋体" w:hAnsi="宋体" w:eastAsia="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01173CB2">
            <w:pPr>
              <w:widowControl/>
              <w:jc w:val="left"/>
              <w:rPr>
                <w:rFonts w:ascii="宋体" w:hAnsi="宋体" w:eastAsia="宋体" w:cs="宋体"/>
                <w:kern w:val="0"/>
                <w:sz w:val="24"/>
              </w:rPr>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5CC9AE4">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35370C">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E77780A">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C22470A">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D8CF14A">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030BE9">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A593A72">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288CDBD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B271FEC">
            <w:pPr>
              <w:widowControl/>
              <w:jc w:val="left"/>
              <w:rPr>
                <w:rFonts w:ascii="宋体" w:hAnsi="宋体" w:eastAsia="宋体" w:cs="宋体"/>
                <w:kern w:val="0"/>
                <w:sz w:val="24"/>
              </w:rPr>
            </w:pPr>
          </w:p>
        </w:tc>
        <w:tc>
          <w:tcPr>
            <w:tcW w:w="0" w:type="auto"/>
            <w:vMerge w:val="continue"/>
            <w:tcBorders>
              <w:top w:val="nil"/>
              <w:left w:val="nil"/>
              <w:bottom w:val="inset" w:color="auto" w:sz="8" w:space="0"/>
              <w:right w:val="single" w:color="auto" w:sz="8" w:space="0"/>
            </w:tcBorders>
            <w:vAlign w:val="center"/>
          </w:tcPr>
          <w:p w14:paraId="4531C5C6">
            <w:pPr>
              <w:widowControl/>
              <w:jc w:val="left"/>
              <w:rPr>
                <w:rFonts w:ascii="宋体" w:hAnsi="宋体" w:eastAsia="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66CE8E9A">
            <w:pPr>
              <w:widowControl/>
              <w:jc w:val="left"/>
              <w:rPr>
                <w:rFonts w:ascii="宋体" w:hAnsi="宋体" w:eastAsia="宋体" w:cs="宋体"/>
                <w:kern w:val="0"/>
                <w:sz w:val="24"/>
              </w:rPr>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7F3F1E3">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6B5D146">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9513CC9">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20E4330">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07EC71">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E8FFD0B">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154D56C">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16E4675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382F270">
            <w:pPr>
              <w:widowControl/>
              <w:jc w:val="left"/>
              <w:rPr>
                <w:rFonts w:ascii="宋体" w:hAnsi="宋体" w:eastAsia="宋体" w:cs="宋体"/>
                <w:kern w:val="0"/>
                <w:sz w:val="24"/>
              </w:rPr>
            </w:pPr>
          </w:p>
        </w:tc>
        <w:tc>
          <w:tcPr>
            <w:tcW w:w="0" w:type="auto"/>
            <w:vMerge w:val="continue"/>
            <w:tcBorders>
              <w:top w:val="nil"/>
              <w:left w:val="nil"/>
              <w:bottom w:val="inset" w:color="auto" w:sz="8" w:space="0"/>
              <w:right w:val="single" w:color="auto" w:sz="8" w:space="0"/>
            </w:tcBorders>
            <w:vAlign w:val="center"/>
          </w:tcPr>
          <w:p w14:paraId="59B25DBF">
            <w:pPr>
              <w:widowControl/>
              <w:jc w:val="left"/>
              <w:rPr>
                <w:rFonts w:ascii="宋体" w:hAnsi="宋体" w:eastAsia="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05C715F1">
            <w:pPr>
              <w:widowControl/>
              <w:jc w:val="left"/>
              <w:rPr>
                <w:rFonts w:ascii="宋体" w:hAnsi="宋体" w:eastAsia="宋体" w:cs="宋体"/>
                <w:kern w:val="0"/>
                <w:sz w:val="24"/>
              </w:rPr>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B24237">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C6E8BDE">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29D3C0">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6D06238">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D520D98">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3F07D18">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4FBDF1">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29CCC2E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2C0473F">
            <w:pPr>
              <w:widowControl/>
              <w:jc w:val="left"/>
              <w:rPr>
                <w:rFonts w:ascii="宋体" w:hAnsi="宋体" w:eastAsia="宋体" w:cs="宋体"/>
                <w:kern w:val="0"/>
                <w:sz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34A1588C">
            <w:pPr>
              <w:widowControl/>
              <w:jc w:val="left"/>
              <w:rPr>
                <w:rFonts w:ascii="宋体" w:hAnsi="宋体" w:eastAsia="宋体" w:cs="宋体"/>
                <w:kern w:val="0"/>
                <w:sz w:val="24"/>
              </w:rPr>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321CA3A8">
            <w:pPr>
              <w:widowControl/>
              <w:jc w:val="left"/>
              <w:rPr>
                <w:rFonts w:ascii="宋体" w:hAnsi="宋体" w:eastAsia="宋体" w:cs="宋体"/>
                <w:kern w:val="0"/>
                <w:sz w:val="24"/>
              </w:rPr>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E657E27">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310AEA3">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B4BBB7A">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B9F7B3D">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44E919E">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E28CC0C">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068E348">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4D93066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7BC0235">
            <w:pPr>
              <w:widowControl/>
              <w:jc w:val="left"/>
              <w:rPr>
                <w:rFonts w:ascii="宋体" w:hAnsi="宋体" w:eastAsia="宋体" w:cs="宋体"/>
                <w:kern w:val="0"/>
                <w:sz w:val="24"/>
              </w:rPr>
            </w:pPr>
          </w:p>
        </w:tc>
        <w:tc>
          <w:tcPr>
            <w:tcW w:w="0" w:type="auto"/>
            <w:vMerge w:val="continue"/>
            <w:tcBorders>
              <w:top w:val="nil"/>
              <w:left w:val="nil"/>
              <w:bottom w:val="inset" w:color="auto" w:sz="8" w:space="0"/>
              <w:right w:val="single" w:color="auto" w:sz="8" w:space="0"/>
            </w:tcBorders>
            <w:vAlign w:val="center"/>
          </w:tcPr>
          <w:p w14:paraId="6C73BB17">
            <w:pPr>
              <w:widowControl/>
              <w:jc w:val="left"/>
              <w:rPr>
                <w:rFonts w:ascii="宋体" w:hAnsi="宋体" w:eastAsia="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709FE4A1">
            <w:pPr>
              <w:widowControl/>
              <w:jc w:val="left"/>
              <w:rPr>
                <w:rFonts w:ascii="宋体" w:hAnsi="宋体" w:eastAsia="宋体" w:cs="宋体"/>
                <w:kern w:val="0"/>
                <w:sz w:val="24"/>
              </w:rPr>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3E8AE21">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D238954">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8490A33">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CCEA26E">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A7DD803">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AEDE9DF">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2126225">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36B9331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92EE0CA">
            <w:pPr>
              <w:widowControl/>
              <w:jc w:val="left"/>
              <w:rPr>
                <w:rFonts w:ascii="宋体" w:hAnsi="宋体" w:eastAsia="宋体" w:cs="宋体"/>
                <w:kern w:val="0"/>
                <w:sz w:val="24"/>
              </w:rPr>
            </w:pPr>
          </w:p>
        </w:tc>
        <w:tc>
          <w:tcPr>
            <w:tcW w:w="0" w:type="auto"/>
            <w:vMerge w:val="continue"/>
            <w:tcBorders>
              <w:top w:val="nil"/>
              <w:left w:val="nil"/>
              <w:bottom w:val="inset" w:color="auto" w:sz="8" w:space="0"/>
              <w:right w:val="single" w:color="auto" w:sz="8" w:space="0"/>
            </w:tcBorders>
            <w:vAlign w:val="center"/>
          </w:tcPr>
          <w:p w14:paraId="1494369B">
            <w:pPr>
              <w:widowControl/>
              <w:jc w:val="left"/>
              <w:rPr>
                <w:rFonts w:ascii="宋体" w:hAnsi="宋体" w:eastAsia="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3145310F">
            <w:pPr>
              <w:widowControl/>
              <w:jc w:val="left"/>
              <w:rPr>
                <w:rFonts w:ascii="宋体" w:hAnsi="宋体" w:eastAsia="宋体" w:cs="宋体"/>
                <w:kern w:val="0"/>
                <w:sz w:val="24"/>
              </w:rPr>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40F0F41">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B7D550B">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F73DC2A">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6DB8AAD">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3AB8C12">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A79F1B2">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E38521F">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39D3D80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FC1769D">
            <w:pPr>
              <w:widowControl/>
              <w:jc w:val="left"/>
              <w:rPr>
                <w:rFonts w:ascii="宋体" w:hAnsi="宋体" w:eastAsia="宋体" w:cs="宋体"/>
                <w:kern w:val="0"/>
                <w:sz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7FCC3825">
            <w:pPr>
              <w:widowControl/>
              <w:jc w:val="left"/>
              <w:rPr>
                <w:rFonts w:ascii="宋体" w:hAnsi="宋体" w:eastAsia="宋体" w:cs="宋体"/>
                <w:kern w:val="0"/>
                <w:sz w:val="24"/>
              </w:rPr>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63935198">
            <w:pPr>
              <w:widowControl/>
              <w:jc w:val="left"/>
              <w:rPr>
                <w:rFonts w:ascii="宋体" w:hAnsi="宋体" w:eastAsia="宋体" w:cs="宋体"/>
                <w:kern w:val="0"/>
                <w:sz w:val="24"/>
              </w:rPr>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8F6A7E4">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03BCA23">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59D90D9">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7CC3D62">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0141A0">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F352AA">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3421F95">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4A51BDA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22A0F5E">
            <w:pPr>
              <w:widowControl/>
              <w:jc w:val="left"/>
              <w:rPr>
                <w:rFonts w:ascii="宋体" w:hAnsi="宋体" w:eastAsia="宋体" w:cs="宋体"/>
                <w:kern w:val="0"/>
                <w:sz w:val="24"/>
              </w:rPr>
            </w:pPr>
          </w:p>
        </w:tc>
        <w:tc>
          <w:tcPr>
            <w:tcW w:w="0" w:type="auto"/>
            <w:vMerge w:val="continue"/>
            <w:tcBorders>
              <w:top w:val="nil"/>
              <w:left w:val="nil"/>
              <w:bottom w:val="inset" w:color="auto" w:sz="8" w:space="0"/>
              <w:right w:val="single" w:color="auto" w:sz="8" w:space="0"/>
            </w:tcBorders>
            <w:vAlign w:val="center"/>
          </w:tcPr>
          <w:p w14:paraId="59C03AFB">
            <w:pPr>
              <w:widowControl/>
              <w:jc w:val="left"/>
              <w:rPr>
                <w:rFonts w:ascii="宋体" w:hAnsi="宋体" w:eastAsia="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629A8407">
            <w:pPr>
              <w:widowControl/>
              <w:jc w:val="left"/>
              <w:rPr>
                <w:rFonts w:ascii="宋体" w:hAnsi="宋体" w:eastAsia="宋体" w:cs="宋体"/>
                <w:kern w:val="0"/>
                <w:sz w:val="24"/>
              </w:rPr>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E08C81A">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509618D">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337581">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40F7903">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15F5434">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F84FF8">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57F0A9B">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1CB27480">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B713E71">
            <w:pPr>
              <w:widowControl/>
              <w:jc w:val="left"/>
              <w:rPr>
                <w:rFonts w:ascii="宋体" w:hAnsi="宋体" w:eastAsia="宋体" w:cs="宋体"/>
                <w:kern w:val="0"/>
                <w:sz w:val="24"/>
              </w:rPr>
            </w:pPr>
          </w:p>
        </w:tc>
        <w:tc>
          <w:tcPr>
            <w:tcW w:w="0" w:type="auto"/>
            <w:vMerge w:val="continue"/>
            <w:tcBorders>
              <w:top w:val="nil"/>
              <w:left w:val="nil"/>
              <w:bottom w:val="inset" w:color="auto" w:sz="8" w:space="0"/>
              <w:right w:val="single" w:color="auto" w:sz="8" w:space="0"/>
            </w:tcBorders>
            <w:vAlign w:val="center"/>
          </w:tcPr>
          <w:p w14:paraId="372EA4B1">
            <w:pPr>
              <w:widowControl/>
              <w:jc w:val="left"/>
              <w:rPr>
                <w:rFonts w:ascii="宋体" w:hAnsi="宋体" w:eastAsia="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4518A338">
            <w:pPr>
              <w:widowControl/>
              <w:jc w:val="left"/>
              <w:rPr>
                <w:rFonts w:ascii="宋体" w:hAnsi="宋体" w:eastAsia="宋体" w:cs="宋体"/>
                <w:kern w:val="0"/>
                <w:sz w:val="24"/>
              </w:rPr>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2A3417B">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444AF55">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33E5719">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4A4775D">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B5CCF7">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3753B4C">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6923B2E">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6DD4990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80E2B28">
            <w:pPr>
              <w:widowControl/>
              <w:jc w:val="left"/>
              <w:rPr>
                <w:rFonts w:ascii="宋体" w:hAnsi="宋体" w:eastAsia="宋体" w:cs="宋体"/>
                <w:kern w:val="0"/>
                <w:sz w:val="24"/>
              </w:rPr>
            </w:pPr>
          </w:p>
        </w:tc>
        <w:tc>
          <w:tcPr>
            <w:tcW w:w="0" w:type="auto"/>
            <w:vMerge w:val="continue"/>
            <w:tcBorders>
              <w:top w:val="nil"/>
              <w:left w:val="nil"/>
              <w:bottom w:val="inset" w:color="auto" w:sz="8" w:space="0"/>
              <w:right w:val="single" w:color="auto" w:sz="8" w:space="0"/>
            </w:tcBorders>
            <w:vAlign w:val="center"/>
          </w:tcPr>
          <w:p w14:paraId="5ED6B08F">
            <w:pPr>
              <w:widowControl/>
              <w:jc w:val="left"/>
              <w:rPr>
                <w:rFonts w:ascii="宋体" w:hAnsi="宋体" w:eastAsia="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14:paraId="015FA4F4">
            <w:pPr>
              <w:widowControl/>
              <w:jc w:val="left"/>
              <w:rPr>
                <w:rFonts w:ascii="宋体" w:hAnsi="宋体" w:eastAsia="宋体" w:cs="宋体"/>
                <w:kern w:val="0"/>
                <w:sz w:val="24"/>
              </w:rPr>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B95E63F">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EBFAC55">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B395C25">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46AE3AC">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1186F04">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A2492B8">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09306D7">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0E666BED">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3E1E6B91">
            <w:pPr>
              <w:widowControl/>
              <w:jc w:val="left"/>
              <w:rPr>
                <w:rFonts w:ascii="宋体" w:hAnsi="宋体" w:eastAsia="宋体" w:cs="宋体"/>
                <w:kern w:val="0"/>
                <w:sz w:val="24"/>
              </w:rPr>
            </w:pPr>
          </w:p>
        </w:tc>
        <w:tc>
          <w:tcPr>
            <w:tcW w:w="0" w:type="auto"/>
            <w:vMerge w:val="continue"/>
            <w:tcBorders>
              <w:top w:val="nil"/>
              <w:left w:val="nil"/>
              <w:bottom w:val="inset" w:color="auto" w:sz="8" w:space="0"/>
              <w:right w:val="single" w:color="auto" w:sz="8" w:space="0"/>
            </w:tcBorders>
            <w:vAlign w:val="center"/>
          </w:tcPr>
          <w:p w14:paraId="16C7992A">
            <w:pPr>
              <w:widowControl/>
              <w:jc w:val="left"/>
              <w:rPr>
                <w:rFonts w:ascii="宋体" w:hAnsi="宋体" w:eastAsia="宋体" w:cs="宋体"/>
                <w:kern w:val="0"/>
                <w:sz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14:paraId="444B7A81">
            <w:pPr>
              <w:widowControl/>
              <w:rPr>
                <w:rFonts w:ascii="宋体" w:hAnsi="宋体" w:eastAsia="宋体" w:cs="宋体"/>
                <w:kern w:val="0"/>
                <w:sz w:val="24"/>
              </w:rPr>
            </w:pPr>
            <w:r>
              <w:rPr>
                <w:rFonts w:hint="eastAsia" w:ascii="宋体" w:hAnsi="宋体" w:eastAsia="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1CA35EC8">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01E6FFF8">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0F6B96C5">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28AC3B63">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4186FC30">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2B3459DE">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14:paraId="24ACB06E">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7AAE50D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DAFFF15">
            <w:pPr>
              <w:widowControl/>
              <w:jc w:val="left"/>
              <w:rPr>
                <w:rFonts w:ascii="宋体" w:hAnsi="宋体" w:eastAsia="宋体" w:cs="宋体"/>
                <w:kern w:val="0"/>
                <w:sz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01FB76B8">
            <w:pPr>
              <w:widowControl/>
              <w:jc w:val="left"/>
              <w:rPr>
                <w:rFonts w:ascii="宋体" w:hAnsi="宋体" w:eastAsia="宋体" w:cs="宋体"/>
                <w:kern w:val="0"/>
                <w:sz w:val="24"/>
              </w:rPr>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04E48572">
            <w:pPr>
              <w:widowControl/>
              <w:rPr>
                <w:rFonts w:ascii="宋体" w:hAnsi="宋体" w:eastAsia="宋体" w:cs="宋体"/>
                <w:kern w:val="0"/>
                <w:sz w:val="24"/>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86AFDC2">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E364180">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F1A952A">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1F4E89F">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21DE04E">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55FA68B">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81E37A7">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0F77F63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A940FDD">
            <w:pPr>
              <w:widowControl/>
              <w:jc w:val="left"/>
              <w:rPr>
                <w:rFonts w:ascii="宋体" w:hAnsi="宋体" w:eastAsia="宋体" w:cs="宋体"/>
                <w:kern w:val="0"/>
                <w:sz w:val="24"/>
              </w:rPr>
            </w:pPr>
          </w:p>
        </w:tc>
        <w:tc>
          <w:tcPr>
            <w:tcW w:w="0" w:type="auto"/>
            <w:vMerge w:val="continue"/>
            <w:tcBorders>
              <w:top w:val="inset" w:color="auto" w:sz="8" w:space="0"/>
              <w:left w:val="nil"/>
              <w:bottom w:val="inset" w:color="auto" w:sz="8" w:space="0"/>
              <w:right w:val="single" w:color="auto" w:sz="8" w:space="0"/>
            </w:tcBorders>
            <w:vAlign w:val="center"/>
          </w:tcPr>
          <w:p w14:paraId="13A178A4">
            <w:pPr>
              <w:widowControl/>
              <w:jc w:val="left"/>
              <w:rPr>
                <w:rFonts w:ascii="宋体" w:hAnsi="宋体" w:eastAsia="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35AFE870">
            <w:pPr>
              <w:widowControl/>
              <w:rPr>
                <w:rFonts w:ascii="宋体" w:hAnsi="宋体" w:eastAsia="宋体" w:cs="宋体"/>
                <w:kern w:val="0"/>
                <w:sz w:val="24"/>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B2DD65F">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AD8AFB7">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62BC1BC">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2D09E7">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8ED52FF">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5B80A6A">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E32C58B">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11482ED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FC6F671">
            <w:pPr>
              <w:widowControl/>
              <w:jc w:val="left"/>
              <w:rPr>
                <w:rFonts w:ascii="宋体" w:hAnsi="宋体" w:eastAsia="宋体" w:cs="宋体"/>
                <w:kern w:val="0"/>
                <w:sz w:val="24"/>
              </w:rPr>
            </w:pPr>
          </w:p>
        </w:tc>
        <w:tc>
          <w:tcPr>
            <w:tcW w:w="0" w:type="auto"/>
            <w:vMerge w:val="continue"/>
            <w:tcBorders>
              <w:top w:val="inset" w:color="auto" w:sz="8" w:space="0"/>
              <w:left w:val="nil"/>
              <w:bottom w:val="inset" w:color="auto" w:sz="8" w:space="0"/>
              <w:right w:val="single" w:color="auto" w:sz="8" w:space="0"/>
            </w:tcBorders>
            <w:vAlign w:val="center"/>
          </w:tcPr>
          <w:p w14:paraId="724E0F6C">
            <w:pPr>
              <w:widowControl/>
              <w:jc w:val="left"/>
              <w:rPr>
                <w:rFonts w:ascii="宋体" w:hAnsi="宋体" w:eastAsia="宋体" w:cs="宋体"/>
                <w:kern w:val="0"/>
                <w:sz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14:paraId="5F98CB5E">
            <w:pPr>
              <w:widowControl/>
              <w:jc w:val="left"/>
              <w:rPr>
                <w:rFonts w:ascii="宋体" w:hAnsi="宋体" w:eastAsia="宋体" w:cs="宋体"/>
                <w:kern w:val="0"/>
                <w:sz w:val="24"/>
              </w:rPr>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EF2B0A5">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6A93457">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580816F">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9C2B815">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94B2084">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B5B833C">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A14B023">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0B1B085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00B8FE3">
            <w:pPr>
              <w:widowControl/>
              <w:jc w:val="left"/>
              <w:rPr>
                <w:rFonts w:ascii="宋体" w:hAnsi="宋体" w:eastAsia="宋体" w:cs="宋体"/>
                <w:kern w:val="0"/>
                <w:sz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41475D5C">
            <w:pPr>
              <w:widowControl/>
              <w:jc w:val="left"/>
              <w:rPr>
                <w:rFonts w:ascii="宋体" w:hAnsi="宋体" w:eastAsia="宋体" w:cs="宋体"/>
                <w:kern w:val="0"/>
                <w:sz w:val="24"/>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2820FDF">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5B975C0">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79A8FD2">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B502A2B">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BBBB66C">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6A0CEB">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F06C9F9">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r w14:paraId="73159C2D">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90F499F">
            <w:pPr>
              <w:widowControl/>
              <w:jc w:val="left"/>
              <w:rPr>
                <w:rFonts w:ascii="宋体" w:hAnsi="宋体" w:eastAsia="宋体" w:cs="宋体"/>
                <w:kern w:val="0"/>
                <w:sz w:val="24"/>
              </w:rPr>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85C3CEC">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D4C7A55">
            <w:pPr>
              <w:widowControl/>
              <w:jc w:val="center"/>
              <w:rPr>
                <w:rFonts w:ascii="Calibri" w:hAnsi="Calibri" w:eastAsia="宋体" w:cs="宋体"/>
                <w:kern w:val="0"/>
                <w:sz w:val="20"/>
                <w:szCs w:val="20"/>
              </w:rPr>
            </w:pPr>
            <w:r>
              <w:rPr>
                <w:rFonts w:ascii="Calibri" w:hAnsi="Calibri" w:eastAsia="宋体" w:cs="宋体"/>
                <w:kern w:val="0"/>
                <w:sz w:val="20"/>
                <w:szCs w:val="20"/>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9F24D29">
            <w:pPr>
              <w:widowControl/>
              <w:jc w:val="center"/>
              <w:rPr>
                <w:rFonts w:ascii="宋体" w:hAnsi="宋体" w:eastAsia="宋体" w:cs="宋体"/>
                <w:kern w:val="0"/>
                <w:sz w:val="24"/>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42FC5EF">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76617FB">
            <w:pPr>
              <w:widowControl/>
              <w:jc w:val="center"/>
              <w:rPr>
                <w:rFonts w:ascii="Calibri" w:hAnsi="Calibri" w:eastAsia="宋体" w:cs="宋体"/>
                <w:kern w:val="0"/>
                <w:sz w:val="20"/>
                <w:szCs w:val="20"/>
              </w:rPr>
            </w:pPr>
            <w:r>
              <w:rPr>
                <w:rFonts w:ascii="Calibri" w:hAnsi="Calibri" w:eastAsia="宋体" w:cs="宋体"/>
                <w:kern w:val="0"/>
                <w:sz w:val="20"/>
                <w:szCs w:val="20"/>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6ED63B6">
            <w:pPr>
              <w:widowControl/>
              <w:jc w:val="center"/>
              <w:rPr>
                <w:rFonts w:ascii="Calibri" w:hAnsi="Calibri" w:eastAsia="宋体" w:cs="宋体"/>
                <w:kern w:val="0"/>
                <w:sz w:val="20"/>
                <w:szCs w:val="20"/>
              </w:rPr>
            </w:pPr>
            <w:r>
              <w:rPr>
                <w:rFonts w:ascii="Calibri" w:hAnsi="Calibri" w:eastAsia="宋体" w:cs="宋体"/>
                <w:kern w:val="0"/>
                <w:sz w:val="20"/>
                <w:szCs w:val="20"/>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B941422">
            <w:pPr>
              <w:widowControl/>
              <w:jc w:val="center"/>
              <w:rPr>
                <w:rFonts w:ascii="Calibri" w:hAnsi="Calibri" w:eastAsia="宋体" w:cs="宋体"/>
                <w:kern w:val="0"/>
                <w:sz w:val="20"/>
                <w:szCs w:val="20"/>
              </w:rPr>
            </w:pPr>
            <w:r>
              <w:rPr>
                <w:rFonts w:ascii="Calibri" w:hAnsi="Calibri" w:eastAsia="宋体" w:cs="宋体"/>
                <w:kern w:val="0"/>
                <w:sz w:val="20"/>
                <w:szCs w:val="20"/>
              </w:rPr>
              <w:t>0</w:t>
            </w:r>
          </w:p>
        </w:tc>
      </w:tr>
    </w:tbl>
    <w:p w14:paraId="4F713183">
      <w:pPr>
        <w:widowControl/>
        <w:jc w:val="center"/>
        <w:rPr>
          <w:rFonts w:ascii="宋体" w:hAnsi="宋体" w:eastAsia="宋体" w:cs="宋体"/>
          <w:color w:val="333333"/>
          <w:kern w:val="0"/>
          <w:szCs w:val="21"/>
        </w:rPr>
      </w:pPr>
    </w:p>
    <w:p w14:paraId="61F8A31C">
      <w:pPr>
        <w:rPr>
          <w:rFonts w:ascii="黑体" w:hAnsi="黑体" w:eastAsia="黑体" w:cs="黑体"/>
          <w:sz w:val="32"/>
          <w:szCs w:val="32"/>
        </w:rPr>
      </w:pPr>
    </w:p>
    <w:p w14:paraId="6B4482AD">
      <w:pPr>
        <w:rPr>
          <w:rFonts w:ascii="黑体" w:hAnsi="黑体" w:eastAsia="黑体" w:cs="黑体"/>
          <w:sz w:val="32"/>
          <w:szCs w:val="32"/>
        </w:rPr>
      </w:pPr>
      <w:r>
        <w:rPr>
          <w:rFonts w:hint="eastAsia" w:ascii="黑体" w:hAnsi="黑体" w:eastAsia="黑体" w:cs="黑体"/>
          <w:sz w:val="32"/>
          <w:szCs w:val="32"/>
        </w:rPr>
        <w:t xml:space="preserve">    四、政府信息公开行政复议、行政诉讼情况</w:t>
      </w:r>
    </w:p>
    <w:p w14:paraId="2569296D">
      <w:pPr>
        <w:widowControl/>
        <w:jc w:val="center"/>
        <w:rPr>
          <w:rFonts w:ascii="宋体" w:hAnsi="宋体" w:eastAsia="宋体" w:cs="宋体"/>
          <w:color w:val="333333"/>
          <w:kern w:val="0"/>
          <w:szCs w:val="21"/>
        </w:rPr>
      </w:pPr>
    </w:p>
    <w:tbl>
      <w:tblPr>
        <w:tblStyle w:val="7"/>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014D833D">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D8DC52">
            <w:pPr>
              <w:widowControl/>
              <w:jc w:val="center"/>
              <w:rPr>
                <w:rFonts w:ascii="宋体" w:hAnsi="宋体" w:eastAsia="宋体" w:cs="宋体"/>
                <w:kern w:val="0"/>
                <w:sz w:val="24"/>
              </w:rP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322731">
            <w:pPr>
              <w:widowControl/>
              <w:jc w:val="center"/>
              <w:rPr>
                <w:rFonts w:ascii="宋体" w:hAnsi="宋体" w:eastAsia="宋体" w:cs="宋体"/>
                <w:kern w:val="0"/>
                <w:sz w:val="24"/>
              </w:rPr>
            </w:pPr>
            <w:r>
              <w:rPr>
                <w:rFonts w:hint="eastAsia" w:ascii="宋体" w:hAnsi="宋体" w:eastAsia="宋体" w:cs="宋体"/>
                <w:kern w:val="0"/>
                <w:sz w:val="20"/>
                <w:szCs w:val="20"/>
              </w:rPr>
              <w:t>行政诉讼</w:t>
            </w:r>
          </w:p>
        </w:tc>
      </w:tr>
      <w:tr w14:paraId="3FDD6860">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28BEE0">
            <w:pPr>
              <w:widowControl/>
              <w:jc w:val="center"/>
              <w:rPr>
                <w:rFonts w:ascii="宋体" w:hAnsi="宋体" w:eastAsia="宋体" w:cs="宋体"/>
                <w:kern w:val="0"/>
                <w:sz w:val="24"/>
              </w:rP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ED8DDD">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结果</w:t>
            </w:r>
          </w:p>
          <w:p w14:paraId="139A1688">
            <w:pPr>
              <w:widowControl/>
              <w:jc w:val="center"/>
              <w:rPr>
                <w:rFonts w:ascii="宋体" w:hAnsi="宋体" w:eastAsia="宋体" w:cs="宋体"/>
                <w:kern w:val="0"/>
                <w:sz w:val="24"/>
              </w:rPr>
            </w:pPr>
            <w:r>
              <w:rPr>
                <w:rFonts w:hint="eastAsia" w:ascii="宋体" w:hAnsi="宋体" w:eastAsia="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97CC8F2">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其他</w:t>
            </w:r>
          </w:p>
          <w:p w14:paraId="5C562614">
            <w:pPr>
              <w:widowControl/>
              <w:jc w:val="center"/>
              <w:rPr>
                <w:rFonts w:ascii="宋体" w:hAnsi="宋体" w:eastAsia="宋体" w:cs="宋体"/>
                <w:kern w:val="0"/>
                <w:sz w:val="24"/>
              </w:rPr>
            </w:pPr>
            <w:r>
              <w:rPr>
                <w:rFonts w:hint="eastAsia" w:ascii="宋体" w:hAnsi="宋体" w:eastAsia="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DE19016">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尚未</w:t>
            </w:r>
          </w:p>
          <w:p w14:paraId="6465977C">
            <w:pPr>
              <w:widowControl/>
              <w:jc w:val="center"/>
              <w:rPr>
                <w:rFonts w:ascii="宋体" w:hAnsi="宋体" w:eastAsia="宋体" w:cs="宋体"/>
                <w:kern w:val="0"/>
                <w:sz w:val="24"/>
              </w:rPr>
            </w:pPr>
            <w:r>
              <w:rPr>
                <w:rFonts w:hint="eastAsia" w:ascii="宋体" w:hAnsi="宋体" w:eastAsia="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AA46A73">
            <w:pPr>
              <w:widowControl/>
              <w:jc w:val="center"/>
              <w:rPr>
                <w:rFonts w:ascii="宋体" w:hAnsi="宋体" w:eastAsia="宋体" w:cs="宋体"/>
                <w:kern w:val="0"/>
                <w:sz w:val="24"/>
              </w:rP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05D4ACE">
            <w:pPr>
              <w:widowControl/>
              <w:jc w:val="center"/>
              <w:rPr>
                <w:rFonts w:ascii="宋体" w:hAnsi="宋体" w:eastAsia="宋体" w:cs="宋体"/>
                <w:kern w:val="0"/>
                <w:sz w:val="24"/>
              </w:rP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2EA5682">
            <w:pPr>
              <w:widowControl/>
              <w:jc w:val="center"/>
              <w:rPr>
                <w:rFonts w:ascii="宋体" w:hAnsi="宋体" w:eastAsia="宋体" w:cs="宋体"/>
                <w:kern w:val="0"/>
                <w:sz w:val="24"/>
              </w:rPr>
            </w:pPr>
            <w:r>
              <w:rPr>
                <w:rFonts w:hint="eastAsia" w:ascii="宋体" w:hAnsi="宋体" w:eastAsia="宋体" w:cs="宋体"/>
                <w:kern w:val="0"/>
                <w:sz w:val="20"/>
                <w:szCs w:val="20"/>
              </w:rPr>
              <w:t>复议后起诉</w:t>
            </w:r>
          </w:p>
        </w:tc>
      </w:tr>
      <w:tr w14:paraId="15907924">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5A232B2">
            <w:pPr>
              <w:widowControl/>
              <w:jc w:val="left"/>
              <w:rPr>
                <w:rFonts w:ascii="宋体" w:hAnsi="宋体" w:eastAsia="宋体" w:cs="宋体"/>
                <w:kern w:val="0"/>
                <w:sz w:val="24"/>
              </w:rPr>
            </w:pPr>
          </w:p>
        </w:tc>
        <w:tc>
          <w:tcPr>
            <w:tcW w:w="0" w:type="auto"/>
            <w:vMerge w:val="continue"/>
            <w:tcBorders>
              <w:top w:val="nil"/>
              <w:left w:val="single" w:color="auto" w:sz="8" w:space="0"/>
              <w:bottom w:val="single" w:color="auto" w:sz="8" w:space="0"/>
              <w:right w:val="single" w:color="auto" w:sz="8" w:space="0"/>
            </w:tcBorders>
            <w:vAlign w:val="center"/>
          </w:tcPr>
          <w:p w14:paraId="2DF30B95">
            <w:pPr>
              <w:widowControl/>
              <w:jc w:val="left"/>
              <w:rPr>
                <w:rFonts w:ascii="宋体" w:hAnsi="宋体" w:eastAsia="宋体" w:cs="宋体"/>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3B003EB0">
            <w:pPr>
              <w:widowControl/>
              <w:jc w:val="left"/>
              <w:rPr>
                <w:rFonts w:ascii="宋体" w:hAnsi="宋体" w:eastAsia="宋体" w:cs="宋体"/>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2E4C60FA">
            <w:pPr>
              <w:widowControl/>
              <w:jc w:val="left"/>
              <w:rPr>
                <w:rFonts w:ascii="宋体" w:hAnsi="宋体" w:eastAsia="宋体" w:cs="宋体"/>
                <w:kern w:val="0"/>
                <w:sz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24587EAE">
            <w:pPr>
              <w:widowControl/>
              <w:jc w:val="left"/>
              <w:rPr>
                <w:rFonts w:ascii="宋体" w:hAnsi="宋体" w:eastAsia="宋体" w:cs="宋体"/>
                <w:kern w:val="0"/>
                <w:sz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E35DC0">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结果</w:t>
            </w:r>
          </w:p>
          <w:p w14:paraId="0E65C790">
            <w:pPr>
              <w:widowControl/>
              <w:jc w:val="center"/>
              <w:rPr>
                <w:rFonts w:ascii="宋体" w:hAnsi="宋体" w:eastAsia="宋体" w:cs="宋体"/>
                <w:kern w:val="0"/>
                <w:sz w:val="24"/>
              </w:rPr>
            </w:pPr>
            <w:r>
              <w:rPr>
                <w:rFonts w:hint="eastAsia" w:ascii="宋体" w:hAnsi="宋体" w:eastAsia="宋体" w:cs="宋体"/>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7245934">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结果</w:t>
            </w:r>
          </w:p>
          <w:p w14:paraId="0BBE5906">
            <w:pPr>
              <w:widowControl/>
              <w:jc w:val="center"/>
              <w:rPr>
                <w:rFonts w:ascii="宋体" w:hAnsi="宋体" w:eastAsia="宋体" w:cs="宋体"/>
                <w:kern w:val="0"/>
                <w:sz w:val="24"/>
              </w:rPr>
            </w:pP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4E69A48">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其他</w:t>
            </w:r>
          </w:p>
          <w:p w14:paraId="277A7D84">
            <w:pPr>
              <w:widowControl/>
              <w:jc w:val="center"/>
              <w:rPr>
                <w:rFonts w:ascii="宋体" w:hAnsi="宋体" w:eastAsia="宋体" w:cs="宋体"/>
                <w:kern w:val="0"/>
                <w:sz w:val="24"/>
              </w:rPr>
            </w:pPr>
            <w:r>
              <w:rPr>
                <w:rFonts w:hint="eastAsia" w:ascii="宋体" w:hAnsi="宋体" w:eastAsia="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4CB2DB">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尚未</w:t>
            </w:r>
          </w:p>
          <w:p w14:paraId="43C91019">
            <w:pPr>
              <w:widowControl/>
              <w:jc w:val="center"/>
              <w:rPr>
                <w:rFonts w:ascii="宋体" w:hAnsi="宋体" w:eastAsia="宋体" w:cs="宋体"/>
                <w:kern w:val="0"/>
                <w:sz w:val="24"/>
              </w:rPr>
            </w:pP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816CA4E">
            <w:pPr>
              <w:widowControl/>
              <w:jc w:val="center"/>
              <w:rPr>
                <w:rFonts w:ascii="宋体" w:hAnsi="宋体" w:eastAsia="宋体" w:cs="宋体"/>
                <w:kern w:val="0"/>
                <w:sz w:val="24"/>
              </w:rP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F305425">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结果</w:t>
            </w:r>
          </w:p>
          <w:p w14:paraId="510D187E">
            <w:pPr>
              <w:widowControl/>
              <w:jc w:val="center"/>
              <w:rPr>
                <w:rFonts w:ascii="宋体" w:hAnsi="宋体" w:eastAsia="宋体" w:cs="宋体"/>
                <w:kern w:val="0"/>
                <w:sz w:val="24"/>
              </w:rPr>
            </w:pPr>
            <w:r>
              <w:rPr>
                <w:rFonts w:hint="eastAsia" w:ascii="宋体" w:hAnsi="宋体" w:eastAsia="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318CB78">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结果</w:t>
            </w:r>
          </w:p>
          <w:p w14:paraId="528F9043">
            <w:pPr>
              <w:widowControl/>
              <w:jc w:val="center"/>
              <w:rPr>
                <w:rFonts w:ascii="宋体" w:hAnsi="宋体" w:eastAsia="宋体" w:cs="宋体"/>
                <w:kern w:val="0"/>
                <w:sz w:val="24"/>
              </w:rPr>
            </w:pP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AB11046">
            <w:pPr>
              <w:widowControl/>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其他</w:t>
            </w:r>
          </w:p>
          <w:p w14:paraId="1E30F3EE">
            <w:pPr>
              <w:widowControl/>
              <w:jc w:val="center"/>
              <w:rPr>
                <w:rFonts w:ascii="宋体" w:hAnsi="宋体" w:eastAsia="宋体" w:cs="宋体"/>
                <w:kern w:val="0"/>
                <w:sz w:val="24"/>
              </w:rPr>
            </w:pPr>
            <w:r>
              <w:rPr>
                <w:rFonts w:hint="eastAsia" w:ascii="宋体" w:hAnsi="宋体" w:eastAsia="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F9B856">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rPr>
              <w:t>尚未</w:t>
            </w:r>
          </w:p>
          <w:p w14:paraId="52AC1346">
            <w:pPr>
              <w:widowControl/>
              <w:jc w:val="center"/>
              <w:rPr>
                <w:rFonts w:ascii="宋体" w:hAnsi="宋体" w:eastAsia="宋体" w:cs="宋体"/>
                <w:kern w:val="0"/>
                <w:sz w:val="24"/>
              </w:rPr>
            </w:pP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BBB62AC">
            <w:pPr>
              <w:widowControl/>
              <w:jc w:val="center"/>
              <w:rPr>
                <w:rFonts w:ascii="宋体" w:hAnsi="宋体" w:eastAsia="宋体" w:cs="宋体"/>
                <w:kern w:val="0"/>
                <w:sz w:val="24"/>
              </w:rPr>
            </w:pPr>
            <w:r>
              <w:rPr>
                <w:rFonts w:hint="eastAsia" w:ascii="宋体" w:hAnsi="宋体" w:eastAsia="宋体" w:cs="宋体"/>
                <w:color w:val="000000"/>
                <w:kern w:val="0"/>
                <w:sz w:val="20"/>
                <w:szCs w:val="20"/>
              </w:rPr>
              <w:t>总计</w:t>
            </w:r>
          </w:p>
        </w:tc>
      </w:tr>
      <w:tr w14:paraId="5E733567">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450F58">
            <w:pPr>
              <w:widowControl/>
              <w:jc w:val="center"/>
              <w:rPr>
                <w:rFonts w:ascii="宋体" w:hAnsi="宋体" w:eastAsia="宋体" w:cs="宋体"/>
                <w:kern w:val="0"/>
                <w:sz w:val="24"/>
              </w:rPr>
            </w:pPr>
            <w:r>
              <w:rPr>
                <w:rFonts w:ascii="Calibri" w:hAnsi="Calibri" w:eastAsia="黑体" w:cs="Calibri"/>
                <w:kern w:val="0"/>
                <w:sz w:val="20"/>
                <w:szCs w:val="20"/>
              </w:rPr>
              <w:t>0 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CC3DDD">
            <w:pPr>
              <w:widowControl/>
              <w:jc w:val="center"/>
              <w:rPr>
                <w:rFonts w:ascii="宋体" w:hAnsi="宋体" w:eastAsia="宋体" w:cs="宋体"/>
                <w:kern w:val="0"/>
                <w:sz w:val="24"/>
              </w:rPr>
            </w:pPr>
            <w:r>
              <w:rPr>
                <w:rFonts w:ascii="Calibri" w:hAnsi="Calibri" w:eastAsia="黑体" w:cs="Calibri"/>
                <w:kern w:val="0"/>
                <w:sz w:val="20"/>
                <w:szCs w:val="20"/>
              </w:rPr>
              <w:t>0 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615F51">
            <w:pPr>
              <w:widowControl/>
              <w:jc w:val="center"/>
              <w:rPr>
                <w:rFonts w:ascii="宋体" w:hAnsi="宋体" w:eastAsia="宋体" w:cs="宋体"/>
                <w:kern w:val="0"/>
                <w:sz w:val="24"/>
              </w:rPr>
            </w:pPr>
            <w:r>
              <w:rPr>
                <w:rFonts w:ascii="Calibri" w:hAnsi="Calibri" w:eastAsia="黑体" w:cs="Calibri"/>
                <w:kern w:val="0"/>
                <w:sz w:val="20"/>
                <w:szCs w:val="20"/>
              </w:rPr>
              <w:t>0 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319593A">
            <w:pPr>
              <w:widowControl/>
              <w:jc w:val="center"/>
              <w:rPr>
                <w:rFonts w:ascii="宋体" w:hAnsi="宋体" w:eastAsia="宋体" w:cs="宋体"/>
                <w:kern w:val="0"/>
                <w:sz w:val="24"/>
              </w:rPr>
            </w:pPr>
            <w:r>
              <w:rPr>
                <w:rFonts w:ascii="Calibri" w:hAnsi="Calibri" w:eastAsia="黑体" w:cs="Calibri"/>
                <w:kern w:val="0"/>
                <w:sz w:val="20"/>
                <w:szCs w:val="20"/>
              </w:rPr>
              <w:t>0 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C77D76">
            <w:pPr>
              <w:widowControl/>
              <w:jc w:val="center"/>
              <w:rPr>
                <w:rFonts w:ascii="宋体" w:hAnsi="宋体" w:eastAsia="宋体" w:cs="宋体"/>
                <w:kern w:val="0"/>
                <w:sz w:val="24"/>
              </w:rPr>
            </w:pPr>
            <w:r>
              <w:rPr>
                <w:rFonts w:ascii="Calibri" w:hAnsi="Calibri" w:eastAsia="黑体" w:cs="Calibri"/>
                <w:kern w:val="0"/>
                <w:sz w:val="20"/>
                <w:szCs w:val="20"/>
              </w:rPr>
              <w:t>0 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6D022D">
            <w:pPr>
              <w:widowControl/>
              <w:jc w:val="center"/>
              <w:rPr>
                <w:rFonts w:ascii="宋体" w:hAnsi="宋体" w:eastAsia="宋体" w:cs="宋体"/>
                <w:kern w:val="0"/>
                <w:sz w:val="24"/>
              </w:rPr>
            </w:pPr>
            <w:r>
              <w:rPr>
                <w:rFonts w:ascii="Calibri" w:hAnsi="Calibri" w:eastAsia="黑体" w:cs="Calibri"/>
                <w:kern w:val="0"/>
                <w:sz w:val="20"/>
                <w:szCs w:val="20"/>
              </w:rPr>
              <w:t>0 </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62DBD0">
            <w:pPr>
              <w:widowControl/>
              <w:jc w:val="center"/>
              <w:rPr>
                <w:rFonts w:ascii="宋体" w:hAnsi="宋体" w:eastAsia="宋体" w:cs="宋体"/>
                <w:kern w:val="0"/>
                <w:sz w:val="24"/>
              </w:rPr>
            </w:pPr>
            <w:r>
              <w:rPr>
                <w:rFonts w:ascii="Calibri" w:hAnsi="Calibri" w:eastAsia="黑体" w:cs="Calibri"/>
                <w:kern w:val="0"/>
                <w:sz w:val="20"/>
                <w:szCs w:val="20"/>
              </w:rPr>
              <w:t>0 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277580">
            <w:pPr>
              <w:widowControl/>
              <w:jc w:val="center"/>
              <w:rPr>
                <w:rFonts w:ascii="宋体" w:hAnsi="宋体" w:eastAsia="宋体" w:cs="宋体"/>
                <w:kern w:val="0"/>
                <w:sz w:val="24"/>
              </w:rPr>
            </w:pPr>
            <w:r>
              <w:rPr>
                <w:rFonts w:ascii="Calibri" w:hAnsi="Calibri" w:eastAsia="黑体" w:cs="Calibri"/>
                <w:kern w:val="0"/>
                <w:sz w:val="20"/>
                <w:szCs w:val="20"/>
              </w:rPr>
              <w:t>0 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6ACEE36">
            <w:pPr>
              <w:widowControl/>
              <w:jc w:val="center"/>
              <w:rPr>
                <w:rFonts w:ascii="宋体" w:hAnsi="宋体" w:eastAsia="宋体" w:cs="宋体"/>
                <w:kern w:val="0"/>
                <w:sz w:val="24"/>
              </w:rPr>
            </w:pPr>
            <w:r>
              <w:rPr>
                <w:rFonts w:ascii="Calibri" w:hAnsi="Calibri" w:eastAsia="黑体" w:cs="Calibri"/>
                <w:kern w:val="0"/>
                <w:sz w:val="20"/>
                <w:szCs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826A2F">
            <w:pPr>
              <w:widowControl/>
              <w:jc w:val="center"/>
              <w:rPr>
                <w:rFonts w:ascii="宋体" w:hAnsi="宋体" w:eastAsia="宋体" w:cs="宋体"/>
                <w:kern w:val="0"/>
                <w:sz w:val="24"/>
              </w:rPr>
            </w:pPr>
            <w:r>
              <w:rPr>
                <w:rFonts w:ascii="Calibri" w:hAnsi="Calibri" w:eastAsia="黑体" w:cs="Calibri"/>
                <w:kern w:val="0"/>
                <w:sz w:val="20"/>
                <w:szCs w:val="20"/>
              </w:rPr>
              <w:t>0 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BA12017">
            <w:pPr>
              <w:widowControl/>
              <w:jc w:val="center"/>
              <w:rPr>
                <w:rFonts w:ascii="宋体" w:hAnsi="宋体" w:eastAsia="宋体" w:cs="宋体"/>
                <w:kern w:val="0"/>
                <w:sz w:val="24"/>
              </w:rPr>
            </w:pPr>
            <w:r>
              <w:rPr>
                <w:rFonts w:ascii="Calibri" w:hAnsi="Calibri" w:eastAsia="黑体" w:cs="Calibri"/>
                <w:kern w:val="0"/>
                <w:sz w:val="20"/>
                <w:szCs w:val="20"/>
              </w:rPr>
              <w:t>0 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8A89D5">
            <w:pPr>
              <w:widowControl/>
              <w:jc w:val="center"/>
              <w:rPr>
                <w:rFonts w:ascii="宋体" w:hAnsi="宋体" w:eastAsia="宋体" w:cs="宋体"/>
                <w:kern w:val="0"/>
                <w:sz w:val="24"/>
              </w:rPr>
            </w:pPr>
            <w:r>
              <w:rPr>
                <w:rFonts w:ascii="Calibri" w:hAnsi="Calibri" w:eastAsia="黑体" w:cs="Calibri"/>
                <w:kern w:val="0"/>
                <w:sz w:val="20"/>
                <w:szCs w:val="20"/>
              </w:rPr>
              <w:t>0 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55D433">
            <w:pPr>
              <w:widowControl/>
              <w:jc w:val="center"/>
              <w:rPr>
                <w:rFonts w:ascii="宋体" w:hAnsi="宋体" w:eastAsia="宋体" w:cs="宋体"/>
                <w:kern w:val="0"/>
                <w:sz w:val="24"/>
              </w:rPr>
            </w:pPr>
            <w:r>
              <w:rPr>
                <w:rFonts w:ascii="Calibri" w:hAnsi="Calibri" w:eastAsia="黑体" w:cs="Calibri"/>
                <w:kern w:val="0"/>
                <w:sz w:val="20"/>
                <w:szCs w:val="20"/>
              </w:rPr>
              <w:t>0 </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1C0AD4">
            <w:pPr>
              <w:widowControl/>
              <w:jc w:val="center"/>
              <w:rPr>
                <w:rFonts w:ascii="宋体" w:hAnsi="宋体" w:eastAsia="宋体" w:cs="宋体"/>
                <w:kern w:val="0"/>
                <w:sz w:val="24"/>
              </w:rPr>
            </w:pPr>
            <w:r>
              <w:rPr>
                <w:rFonts w:ascii="Calibri" w:hAnsi="Calibri" w:eastAsia="黑体" w:cs="Calibri"/>
                <w:kern w:val="0"/>
                <w:sz w:val="20"/>
                <w:szCs w:val="20"/>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52601B">
            <w:pPr>
              <w:widowControl/>
              <w:jc w:val="center"/>
              <w:rPr>
                <w:rFonts w:ascii="宋体" w:hAnsi="宋体" w:eastAsia="宋体" w:cs="宋体"/>
                <w:kern w:val="0"/>
                <w:sz w:val="24"/>
              </w:rPr>
            </w:pPr>
            <w:r>
              <w:rPr>
                <w:rFonts w:hint="eastAsia" w:ascii="Calibri" w:hAnsi="Calibri" w:eastAsia="黑体" w:cs="Calibri"/>
                <w:kern w:val="0"/>
                <w:sz w:val="20"/>
                <w:szCs w:val="20"/>
              </w:rPr>
              <w:t>0</w:t>
            </w:r>
          </w:p>
        </w:tc>
      </w:tr>
    </w:tbl>
    <w:p w14:paraId="060CA48E">
      <w:pPr>
        <w:ind w:firstLine="422" w:firstLineChars="200"/>
        <w:rPr>
          <w:rFonts w:ascii="宋体" w:hAnsi="宋体" w:eastAsia="宋体" w:cs="宋体"/>
          <w:b/>
          <w:bCs/>
          <w:color w:val="333333"/>
          <w:kern w:val="0"/>
          <w:szCs w:val="21"/>
        </w:rPr>
      </w:pPr>
    </w:p>
    <w:p w14:paraId="3796735B">
      <w:pPr>
        <w:ind w:firstLine="422" w:firstLineChars="200"/>
        <w:rPr>
          <w:rFonts w:ascii="宋体" w:hAnsi="宋体" w:eastAsia="宋体" w:cs="宋体"/>
          <w:b/>
          <w:bCs/>
          <w:color w:val="333333"/>
          <w:kern w:val="0"/>
          <w:szCs w:val="21"/>
        </w:rPr>
      </w:pPr>
    </w:p>
    <w:p w14:paraId="1751BF67">
      <w:pPr>
        <w:rPr>
          <w:rFonts w:ascii="仿宋_GB2312" w:hAnsi="仿宋_GB2312" w:eastAsia="仿宋_GB2312" w:cs="仿宋_GB2312"/>
          <w:sz w:val="32"/>
          <w:szCs w:val="32"/>
        </w:rPr>
      </w:pPr>
      <w:r>
        <w:rPr>
          <w:rFonts w:hint="eastAsia" w:ascii="黑体" w:hAnsi="黑体" w:eastAsia="黑体" w:cs="黑体"/>
          <w:sz w:val="32"/>
          <w:szCs w:val="32"/>
        </w:rPr>
        <w:t xml:space="preserve">    五、存在的主要问题及改进情况</w:t>
      </w:r>
    </w:p>
    <w:p w14:paraId="20FEB677">
      <w:pPr>
        <w:ind w:firstLine="640" w:firstLineChars="200"/>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22</w:t>
      </w:r>
      <w:r>
        <w:rPr>
          <w:rFonts w:hint="eastAsia" w:ascii="仿宋_GB2312" w:eastAsia="仿宋_GB2312"/>
          <w:sz w:val="32"/>
          <w:szCs w:val="32"/>
        </w:rPr>
        <w:t>年，我办政府信息公开工作在上级有关部门的领导下取得了一些成效，但在政府信息公开工作中仍然存在</w:t>
      </w:r>
      <w:r>
        <w:rPr>
          <w:rFonts w:hint="eastAsia" w:ascii="仿宋_GB2312" w:eastAsia="仿宋_GB2312"/>
          <w:color w:val="000000"/>
          <w:sz w:val="32"/>
          <w:szCs w:val="32"/>
        </w:rPr>
        <w:t>政府信息公开的内容不全面、网站的政策解读水平还不够成熟</w:t>
      </w:r>
      <w:r>
        <w:rPr>
          <w:rFonts w:hint="eastAsia" w:ascii="仿宋_GB2312" w:eastAsia="仿宋_GB2312"/>
          <w:sz w:val="32"/>
          <w:szCs w:val="32"/>
        </w:rPr>
        <w:t>、存在</w:t>
      </w:r>
      <w:r>
        <w:rPr>
          <w:rFonts w:ascii="仿宋_GB2312" w:eastAsia="仿宋_GB2312"/>
          <w:sz w:val="32"/>
          <w:szCs w:val="32"/>
        </w:rPr>
        <w:t>公开滞后的现象</w:t>
      </w:r>
      <w:r>
        <w:rPr>
          <w:rFonts w:hint="eastAsia" w:ascii="仿宋_GB2312" w:eastAsia="仿宋_GB2312"/>
          <w:sz w:val="32"/>
          <w:szCs w:val="32"/>
        </w:rPr>
        <w:t>。</w:t>
      </w:r>
    </w:p>
    <w:p w14:paraId="46909D42">
      <w:pPr>
        <w:ind w:firstLine="640" w:firstLineChars="200"/>
        <w:rPr>
          <w:rFonts w:ascii="仿宋_GB2312" w:eastAsia="仿宋_GB2312"/>
          <w:sz w:val="32"/>
          <w:szCs w:val="32"/>
        </w:rPr>
      </w:pPr>
      <w:r>
        <w:rPr>
          <w:rFonts w:ascii="仿宋_GB2312" w:eastAsia="仿宋_GB2312"/>
          <w:sz w:val="32"/>
          <w:szCs w:val="32"/>
        </w:rPr>
        <w:t>2023</w:t>
      </w:r>
      <w:r>
        <w:rPr>
          <w:rFonts w:hint="eastAsia" w:ascii="仿宋_GB2312" w:eastAsia="仿宋_GB2312"/>
          <w:sz w:val="32"/>
          <w:szCs w:val="32"/>
        </w:rPr>
        <w:t>年，我办</w:t>
      </w:r>
      <w:r>
        <w:rPr>
          <w:rFonts w:ascii="仿宋_GB2312" w:eastAsia="仿宋_GB2312"/>
          <w:sz w:val="32"/>
          <w:szCs w:val="32"/>
        </w:rPr>
        <w:t>将按照上级部门</w:t>
      </w:r>
      <w:r>
        <w:rPr>
          <w:rFonts w:hint="eastAsia" w:ascii="仿宋_GB2312" w:eastAsia="仿宋_GB2312"/>
          <w:sz w:val="32"/>
          <w:szCs w:val="32"/>
        </w:rPr>
        <w:t>对</w:t>
      </w:r>
      <w:r>
        <w:rPr>
          <w:rFonts w:ascii="仿宋_GB2312" w:eastAsia="仿宋_GB2312"/>
          <w:sz w:val="32"/>
          <w:szCs w:val="32"/>
        </w:rPr>
        <w:t>政府</w:t>
      </w:r>
      <w:r>
        <w:rPr>
          <w:rFonts w:hint="eastAsia" w:ascii="仿宋_GB2312" w:eastAsia="仿宋_GB2312"/>
          <w:sz w:val="32"/>
          <w:szCs w:val="32"/>
        </w:rPr>
        <w:t>信息公开的相关要求，在</w:t>
      </w:r>
      <w:r>
        <w:rPr>
          <w:rFonts w:hint="eastAsia" w:ascii="仿宋_GB2312" w:eastAsia="仿宋_GB2312"/>
          <w:sz w:val="32"/>
          <w:szCs w:val="32"/>
          <w:lang w:eastAsia="zh-CN"/>
        </w:rPr>
        <w:t>以</w:t>
      </w:r>
      <w:r>
        <w:rPr>
          <w:rFonts w:hint="eastAsia" w:ascii="仿宋_GB2312" w:eastAsia="仿宋_GB2312"/>
          <w:sz w:val="32"/>
          <w:szCs w:val="32"/>
        </w:rPr>
        <w:t>下</w:t>
      </w:r>
      <w:r>
        <w:rPr>
          <w:rFonts w:ascii="仿宋_GB2312" w:eastAsia="仿宋_GB2312"/>
          <w:sz w:val="32"/>
          <w:szCs w:val="32"/>
        </w:rPr>
        <w:t>几点</w:t>
      </w:r>
      <w:r>
        <w:rPr>
          <w:rFonts w:hint="eastAsia" w:ascii="仿宋_GB2312" w:eastAsia="仿宋_GB2312"/>
          <w:sz w:val="32"/>
          <w:szCs w:val="32"/>
        </w:rPr>
        <w:t>做好</w:t>
      </w:r>
      <w:r>
        <w:rPr>
          <w:rFonts w:ascii="仿宋_GB2312" w:eastAsia="仿宋_GB2312"/>
          <w:sz w:val="32"/>
          <w:szCs w:val="32"/>
        </w:rPr>
        <w:t>政府</w:t>
      </w:r>
      <w:r>
        <w:rPr>
          <w:rFonts w:hint="eastAsia" w:ascii="仿宋_GB2312" w:eastAsia="仿宋_GB2312"/>
          <w:sz w:val="32"/>
          <w:szCs w:val="32"/>
        </w:rPr>
        <w:t>信息公开工作：一是加强业务学习。提高干部职工对政务信息公开工作的认识，加强政务信息公开平台的管理和维护等业务技能培训，增强政务信息公开工作能力。；二是优化政策解读。进一步优化解读流程，确保政策文件与解读材料同步起草、同步审签、同步发布，主动回应社会关切。三是 不断提高干部队伍的思想政治素质和业务能力水平，增强广大干部职工的责任意识和服务意识，树立良好的单位形象，确保政务公开工作顺利开展</w:t>
      </w:r>
    </w:p>
    <w:p w14:paraId="22994C7F">
      <w:pPr>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六、其他需要报告的事项</w:t>
      </w:r>
    </w:p>
    <w:p w14:paraId="68E4176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本年度</w:t>
      </w:r>
      <w:r>
        <w:rPr>
          <w:rFonts w:ascii="仿宋_GB2312" w:hAnsi="仿宋_GB2312" w:eastAsia="仿宋_GB2312" w:cs="仿宋_GB2312"/>
          <w:sz w:val="32"/>
          <w:szCs w:val="32"/>
        </w:rPr>
        <w:t>为收取政府信息公开信息处理费，无其他说明事项。</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302D3"/>
    <w:multiLevelType w:val="multilevel"/>
    <w:tmpl w:val="59F302D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ZWEwMDRjMDk2ZTIxNDY2YWIyYTljZjg1MjkxZDgifQ=="/>
  </w:docVars>
  <w:rsids>
    <w:rsidRoot w:val="408C4069"/>
    <w:rsid w:val="00052894"/>
    <w:rsid w:val="00113034"/>
    <w:rsid w:val="00155069"/>
    <w:rsid w:val="001552F1"/>
    <w:rsid w:val="001C0753"/>
    <w:rsid w:val="00247A32"/>
    <w:rsid w:val="00255F5E"/>
    <w:rsid w:val="0027600B"/>
    <w:rsid w:val="00292967"/>
    <w:rsid w:val="002D01A1"/>
    <w:rsid w:val="002D02B1"/>
    <w:rsid w:val="0039211A"/>
    <w:rsid w:val="003B6971"/>
    <w:rsid w:val="00442C03"/>
    <w:rsid w:val="004E7328"/>
    <w:rsid w:val="00503060"/>
    <w:rsid w:val="005067DA"/>
    <w:rsid w:val="005D23A5"/>
    <w:rsid w:val="005E2592"/>
    <w:rsid w:val="00683986"/>
    <w:rsid w:val="006C12D2"/>
    <w:rsid w:val="006D09FA"/>
    <w:rsid w:val="006E25B8"/>
    <w:rsid w:val="006F11D8"/>
    <w:rsid w:val="00702258"/>
    <w:rsid w:val="0072302B"/>
    <w:rsid w:val="00774838"/>
    <w:rsid w:val="007F2D95"/>
    <w:rsid w:val="008D2120"/>
    <w:rsid w:val="009373FE"/>
    <w:rsid w:val="009910BA"/>
    <w:rsid w:val="009D5DE5"/>
    <w:rsid w:val="009F19D4"/>
    <w:rsid w:val="00A21DCE"/>
    <w:rsid w:val="00A6284A"/>
    <w:rsid w:val="00A82066"/>
    <w:rsid w:val="00B41CE3"/>
    <w:rsid w:val="00B8560B"/>
    <w:rsid w:val="00C20C48"/>
    <w:rsid w:val="00C51CB6"/>
    <w:rsid w:val="00C57B9C"/>
    <w:rsid w:val="00CB4435"/>
    <w:rsid w:val="00CC24ED"/>
    <w:rsid w:val="00D15291"/>
    <w:rsid w:val="00D42831"/>
    <w:rsid w:val="00D52C6C"/>
    <w:rsid w:val="00D6109E"/>
    <w:rsid w:val="00D616C9"/>
    <w:rsid w:val="00DC4ED0"/>
    <w:rsid w:val="00DD3D71"/>
    <w:rsid w:val="00E115AB"/>
    <w:rsid w:val="00E61A87"/>
    <w:rsid w:val="00EA25E4"/>
    <w:rsid w:val="00ED02F5"/>
    <w:rsid w:val="00EF2DC2"/>
    <w:rsid w:val="00F06B98"/>
    <w:rsid w:val="00FC5423"/>
    <w:rsid w:val="2AD45004"/>
    <w:rsid w:val="310F7017"/>
    <w:rsid w:val="408C4069"/>
    <w:rsid w:val="439E33A2"/>
    <w:rsid w:val="58EA17DE"/>
    <w:rsid w:val="628E2F58"/>
    <w:rsid w:val="690376D8"/>
    <w:rsid w:val="787A4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customStyle="1" w:styleId="11">
    <w:name w:val="页眉 Char"/>
    <w:basedOn w:val="9"/>
    <w:link w:val="5"/>
    <w:autoRedefine/>
    <w:qFormat/>
    <w:uiPriority w:val="0"/>
    <w:rPr>
      <w:kern w:val="2"/>
      <w:sz w:val="18"/>
      <w:szCs w:val="18"/>
    </w:rPr>
  </w:style>
  <w:style w:type="character" w:customStyle="1" w:styleId="12">
    <w:name w:val="页脚 Char"/>
    <w:basedOn w:val="9"/>
    <w:link w:val="4"/>
    <w:autoRedefine/>
    <w:uiPriority w:val="0"/>
    <w:rPr>
      <w:kern w:val="2"/>
      <w:sz w:val="18"/>
      <w:szCs w:val="18"/>
    </w:rPr>
  </w:style>
  <w:style w:type="character" w:customStyle="1" w:styleId="13">
    <w:name w:val="批注框文本 Char"/>
    <w:basedOn w:val="9"/>
    <w:link w:val="3"/>
    <w:qFormat/>
    <w:uiPriority w:val="0"/>
    <w:rPr>
      <w:kern w:val="2"/>
      <w:sz w:val="18"/>
      <w:szCs w:val="18"/>
    </w:rPr>
  </w:style>
  <w:style w:type="character" w:customStyle="1" w:styleId="14">
    <w:name w:val="标题 1 Char"/>
    <w:basedOn w:val="9"/>
    <w:link w:val="2"/>
    <w:autoRedefine/>
    <w:qFormat/>
    <w:uiPriority w:val="9"/>
    <w:rPr>
      <w:rFonts w:ascii="宋体" w:hAnsi="宋体" w:eastAsia="宋体" w:cs="宋体"/>
      <w:b/>
      <w:bCs/>
      <w:kern w:val="36"/>
      <w:sz w:val="48"/>
      <w:szCs w:val="48"/>
    </w:rPr>
  </w:style>
  <w:style w:type="paragraph" w:styleId="15">
    <w:name w:val="List Paragraph"/>
    <w:basedOn w:val="1"/>
    <w:qFormat/>
    <w:uiPriority w:val="99"/>
    <w:pPr>
      <w:ind w:firstLine="420" w:firstLineChars="200"/>
    </w:pPr>
  </w:style>
  <w:style w:type="character" w:customStyle="1" w:styleId="16">
    <w:name w:val="text-tag"/>
    <w:basedOn w:val="9"/>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2310</Words>
  <Characters>2404</Characters>
  <Lines>20</Lines>
  <Paragraphs>5</Paragraphs>
  <TotalTime>2325</TotalTime>
  <ScaleCrop>false</ScaleCrop>
  <LinksUpToDate>false</LinksUpToDate>
  <CharactersWithSpaces>2523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2019-12-16T03:01:00Z</dcterms:created>
  <dc:creator>赵秀琴</dc:creator>
  <cp:lastModifiedBy>lenovo</cp:lastModifiedBy>
  <cp:lastPrinted>2023-01-18T01:30:00Z</cp:lastPrinted>
  <dcterms:modified xsi:type="dcterms:W3CDTF">2024-06-28T02:29:14Z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99D611B3F82D46E8B46B04462978058A_13</vt:lpwstr>
  </property>
</Properties>
</file>